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3CD3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0A5DB85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28DA487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276DF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05E9019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17D61EF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76E6D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63B4DEAB">
            <w:pPr>
              <w:pStyle w:val="150"/>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6</w:t>
            </w:r>
            <w:r>
              <w:rPr>
                <w:rFonts w:hint="eastAsia"/>
                <w:lang w:val="en-US" w:eastAsia="zh-CN"/>
              </w:rPr>
              <w:t>1</w:t>
            </w:r>
            <w:r>
              <w:fldChar w:fldCharType="end"/>
            </w:r>
            <w:bookmarkEnd w:id="3"/>
          </w:p>
        </w:tc>
      </w:tr>
    </w:tbl>
    <w:p w14:paraId="3F29936F">
      <w:pPr>
        <w:pStyle w:val="181"/>
        <w:framePr w:w="9639" w:h="624" w:hRule="exact" w:hSpace="181" w:vSpace="181"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陕西省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A524A0D">
      <w:pPr>
        <w:pStyle w:val="69"/>
        <w:outlineLvl w:val="0"/>
        <w:rPr>
          <w:lang w:val="fr-FR"/>
        </w:rPr>
      </w:pPr>
      <w:bookmarkStart w:id="5" w:name="_Toc8853"/>
      <w:bookmarkStart w:id="6" w:name="_Toc26261"/>
      <w:bookmarkStart w:id="7" w:name="_Toc20755"/>
      <w:bookmarkStart w:id="8" w:name="_Toc9091"/>
      <w:r>
        <w:rPr>
          <w:lang w:val="fr-FR"/>
        </w:rPr>
        <w:t>DB</w:t>
      </w:r>
      <w:r>
        <w:rPr>
          <w:rFonts w:hint="eastAsia"/>
          <w:lang w:val="en-US" w:eastAsia="zh-CN"/>
        </w:rPr>
        <w:t xml:space="preserve"> </w:t>
      </w:r>
      <w:r>
        <w:fldChar w:fldCharType="begin">
          <w:ffData>
            <w:name w:val="文字1"/>
            <w:enabled/>
            <w:calcOnExit w:val="0"/>
            <w:textInput>
              <w:default w:val="XX/T"/>
            </w:textInput>
          </w:ffData>
        </w:fldChar>
      </w:r>
      <w:bookmarkStart w:id="9" w:name="文字1"/>
      <w:r>
        <w:rPr>
          <w:lang w:val="fr-FR"/>
        </w:rPr>
        <w:instrText xml:space="preserve"> FORMTEXT </w:instrText>
      </w:r>
      <w:r>
        <w:fldChar w:fldCharType="separate"/>
      </w:r>
      <w:r>
        <w:rPr>
          <w:rFonts w:hint="eastAsia"/>
          <w:lang w:val="en-US" w:eastAsia="zh-CN"/>
        </w:rPr>
        <w:t>61</w:t>
      </w:r>
      <w:r>
        <w:rPr>
          <w:lang w:val="fr-FR"/>
        </w:rPr>
        <w:t>/T</w:t>
      </w:r>
      <w:r>
        <w:fldChar w:fldCharType="end"/>
      </w:r>
      <w:bookmarkEnd w:id="9"/>
      <w:r>
        <w:rPr>
          <w:lang w:val="fr-FR"/>
        </w:rPr>
        <w:t xml:space="preserve"> </w:t>
      </w:r>
      <w:r>
        <w:fldChar w:fldCharType="begin">
          <w:ffData>
            <w:name w:val="NSTD_CODE_F"/>
            <w:enabled/>
            <w:calcOnExit w:val="0"/>
            <w:textInput>
              <w:default w:val="XXXX"/>
            </w:textInput>
          </w:ffData>
        </w:fldChar>
      </w:r>
      <w:bookmarkStart w:id="10" w:name="NSTD_CODE_F"/>
      <w:r>
        <w:rPr>
          <w:lang w:val="fr-FR"/>
        </w:rPr>
        <w:instrText xml:space="preserve"> FORMTEXT </w:instrText>
      </w:r>
      <w:r>
        <w:fldChar w:fldCharType="separate"/>
      </w:r>
      <w:r>
        <w:rPr>
          <w:lang w:val="fr-FR"/>
        </w:rPr>
        <w:t>XXXX</w:t>
      </w:r>
      <w:r>
        <w:fldChar w:fldCharType="end"/>
      </w:r>
      <w:bookmarkEnd w:id="10"/>
      <w:r>
        <w:rPr>
          <w:rFonts w:hAnsi="黑体"/>
          <w:lang w:val="fr-FR"/>
        </w:rPr>
        <w:t>—</w:t>
      </w:r>
      <w:r>
        <w:fldChar w:fldCharType="begin">
          <w:ffData>
            <w:name w:val="NSTD_CODE_B"/>
            <w:enabled/>
            <w:calcOnExit w:val="0"/>
            <w:textInput>
              <w:default w:val="XXXX"/>
            </w:textInput>
          </w:ffData>
        </w:fldChar>
      </w:r>
      <w:bookmarkStart w:id="11" w:name="NSTD_CODE_B"/>
      <w:r>
        <w:rPr>
          <w:lang w:val="fr-FR"/>
        </w:rPr>
        <w:instrText xml:space="preserve"> FORMTEXT </w:instrText>
      </w:r>
      <w:r>
        <w:fldChar w:fldCharType="separate"/>
      </w:r>
      <w:r>
        <w:rPr>
          <w:lang w:val="fr-FR"/>
        </w:rPr>
        <w:t>XXXX</w:t>
      </w:r>
      <w:r>
        <w:fldChar w:fldCharType="end"/>
      </w:r>
      <w:bookmarkEnd w:id="5"/>
      <w:bookmarkEnd w:id="6"/>
      <w:bookmarkEnd w:id="7"/>
      <w:bookmarkEnd w:id="8"/>
      <w:bookmarkEnd w:id="11"/>
    </w:p>
    <w:p w14:paraId="16D6E2BB">
      <w:pPr>
        <w:pStyle w:val="123"/>
        <w:rPr>
          <w:rFonts w:hAnsi="黑体"/>
        </w:rPr>
      </w:pPr>
      <w:r>
        <w:rPr>
          <w:rFonts w:hAnsi="黑体"/>
        </w:rPr>
        <w:fldChar w:fldCharType="begin">
          <w:ffData>
            <w:name w:val="OSTD_CODE"/>
            <w:enabled/>
            <w:calcOnExit w:val="0"/>
            <w:textInput/>
          </w:ffData>
        </w:fldChar>
      </w:r>
      <w:bookmarkStart w:id="1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2"/>
    </w:p>
    <w:p w14:paraId="73744EB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8031A72">
      <w:pPr>
        <w:pStyle w:val="181"/>
        <w:framePr w:w="9639" w:h="6976" w:hRule="exact" w:hSpace="0" w:vSpace="0" w:vAnchor="text" w:hAnchor="page" w:y="6408"/>
        <w:jc w:val="center"/>
        <w:rPr>
          <w:rFonts w:ascii="黑体" w:hAnsi="黑体" w:eastAsia="黑体"/>
          <w:b w:val="0"/>
          <w:bCs w:val="0"/>
          <w:w w:val="100"/>
        </w:rPr>
      </w:pPr>
    </w:p>
    <w:p w14:paraId="6B6F7C81">
      <w:pPr>
        <w:pStyle w:val="155"/>
        <w:framePr w:h="6974" w:hRule="exact" w:x="1419" w:anchorLock="1"/>
      </w:pPr>
      <w:r>
        <w:fldChar w:fldCharType="begin">
          <w:ffData>
            <w:name w:val="CSTD_NAME"/>
            <w:enabled/>
            <w:calcOnExit w:val="0"/>
            <w:textInput>
              <w:default w:val="点击此处添加标准名称"/>
            </w:textInput>
          </w:ffData>
        </w:fldChar>
      </w:r>
      <w:bookmarkStart w:id="13" w:name="CSTD_NAME"/>
      <w:r>
        <w:instrText xml:space="preserve"> FORMTEXT </w:instrText>
      </w:r>
      <w:r>
        <w:fldChar w:fldCharType="separate"/>
      </w:r>
      <w:r>
        <w:rPr>
          <w:rFonts w:hint="eastAsia"/>
          <w:lang w:eastAsia="zh-CN"/>
        </w:rPr>
        <w:t>慈善项目评估指南</w:t>
      </w:r>
      <w:r>
        <w:fldChar w:fldCharType="end"/>
      </w:r>
      <w:bookmarkEnd w:id="13"/>
    </w:p>
    <w:p w14:paraId="328E8CE8">
      <w:pPr>
        <w:framePr w:w="9639" w:h="6974" w:hRule="exact" w:wrap="around" w:vAnchor="page" w:hAnchor="page" w:x="1419" w:y="6408" w:anchorLock="1"/>
        <w:ind w:left="-1418"/>
      </w:pPr>
    </w:p>
    <w:p w14:paraId="460241DA">
      <w:pPr>
        <w:pStyle w:val="14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4" w:name="ESTD_NAME"/>
      <w:r>
        <w:rPr>
          <w:rFonts w:eastAsia="黑体"/>
          <w:szCs w:val="28"/>
        </w:rPr>
        <w:instrText xml:space="preserve"> FORMTEXT </w:instrText>
      </w:r>
      <w:r>
        <w:rPr>
          <w:rFonts w:eastAsia="黑体"/>
          <w:szCs w:val="28"/>
        </w:rPr>
        <w:fldChar w:fldCharType="separate"/>
      </w:r>
      <w:r>
        <w:rPr>
          <w:rFonts w:hint="eastAsia" w:eastAsia="黑体"/>
          <w:szCs w:val="28"/>
          <w:lang w:eastAsia="zh-CN"/>
        </w:rPr>
        <w:t>G</w:t>
      </w:r>
      <w:r>
        <w:rPr>
          <w:rFonts w:hint="eastAsia" w:eastAsia="黑体"/>
          <w:szCs w:val="28"/>
          <w:lang w:val="en-US" w:eastAsia="zh-CN"/>
        </w:rPr>
        <w:t>uidlines for evaluating charitable projects</w:t>
      </w:r>
      <w:r>
        <w:rPr>
          <w:rFonts w:eastAsia="黑体"/>
          <w:szCs w:val="28"/>
        </w:rPr>
        <w:fldChar w:fldCharType="end"/>
      </w:r>
      <w:bookmarkEnd w:id="14"/>
    </w:p>
    <w:p w14:paraId="03BE253B">
      <w:pPr>
        <w:framePr w:w="9639" w:h="6974" w:hRule="exact" w:wrap="around" w:vAnchor="page" w:hAnchor="page" w:x="1419" w:y="6408" w:anchorLock="1"/>
        <w:spacing w:line="760" w:lineRule="exact"/>
        <w:ind w:left="-1418"/>
      </w:pPr>
    </w:p>
    <w:p w14:paraId="640A9B17">
      <w:pPr>
        <w:pStyle w:val="141"/>
        <w:framePr w:w="9639" w:h="6974" w:hRule="exact" w:wrap="around" w:vAnchor="page" w:hAnchor="page" w:x="1419" w:y="6408" w:anchorLock="1"/>
        <w:textAlignment w:val="bottom"/>
        <w:rPr>
          <w:rFonts w:eastAsia="黑体"/>
          <w:szCs w:val="28"/>
        </w:rPr>
      </w:pPr>
    </w:p>
    <w:p w14:paraId="1E96BC7D">
      <w:pPr>
        <w:pStyle w:val="14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5" w:name="下拉1"/>
      <w:r>
        <w:rPr>
          <w:sz w:val="24"/>
          <w:szCs w:val="28"/>
        </w:rPr>
        <w:instrText xml:space="preserve"> FORMDROPDOWN </w:instrText>
      </w:r>
      <w:r>
        <w:rPr>
          <w:sz w:val="24"/>
          <w:szCs w:val="28"/>
        </w:rPr>
        <w:fldChar w:fldCharType="separate"/>
      </w:r>
      <w:r>
        <w:rPr>
          <w:sz w:val="24"/>
          <w:szCs w:val="28"/>
        </w:rPr>
        <w:fldChar w:fldCharType="end"/>
      </w:r>
      <w:bookmarkEnd w:id="15"/>
    </w:p>
    <w:p w14:paraId="799083FF">
      <w:pPr>
        <w:pStyle w:val="14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6"/>
    </w:p>
    <w:p w14:paraId="34890C9A">
      <w:pPr>
        <w:pStyle w:val="141"/>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7" w:name="下拉2"/>
      <w:r>
        <w:rPr>
          <w:b/>
          <w:sz w:val="21"/>
          <w:szCs w:val="28"/>
        </w:rPr>
        <w:instrText xml:space="preserve"> FORMDROPDOWN </w:instrText>
      </w:r>
      <w:r>
        <w:rPr>
          <w:b/>
          <w:sz w:val="21"/>
          <w:szCs w:val="28"/>
        </w:rPr>
        <w:fldChar w:fldCharType="separate"/>
      </w:r>
      <w:r>
        <w:rPr>
          <w:b/>
          <w:sz w:val="21"/>
          <w:szCs w:val="28"/>
        </w:rPr>
        <w:fldChar w:fldCharType="end"/>
      </w:r>
      <w:bookmarkEnd w:id="17"/>
    </w:p>
    <w:p w14:paraId="3A228D81">
      <w:pPr>
        <w:pStyle w:val="186"/>
        <w:framePr w:y="14176"/>
      </w:pPr>
      <w:r>
        <w:rPr>
          <w:rFonts w:ascii="黑体"/>
        </w:rPr>
        <w:fldChar w:fldCharType="begin">
          <w:ffData>
            <w:name w:val="PLSH_DATE_Y"/>
            <w:enabled/>
            <w:calcOnExit w:val="0"/>
            <w:textInput>
              <w:default w:val="XXXX"/>
              <w:maxLength w:val="4"/>
            </w:textInput>
          </w:ffData>
        </w:fldChar>
      </w:r>
      <w:bookmarkStart w:id="18"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02X</w:t>
      </w:r>
      <w:r>
        <w:rPr>
          <w:rFonts w:ascii="黑体"/>
        </w:rPr>
        <w:fldChar w:fldCharType="end"/>
      </w:r>
      <w:bookmarkEnd w:id="1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2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发布</w:t>
      </w:r>
    </w:p>
    <w:p w14:paraId="157D8B8D">
      <w:pPr>
        <w:pStyle w:val="90"/>
        <w:framePr w:y="14176"/>
      </w:pPr>
      <w:r>
        <w:rPr>
          <w:rFonts w:ascii="黑体"/>
        </w:rPr>
        <w:fldChar w:fldCharType="begin">
          <w:ffData>
            <w:name w:val="CROT_DATE_Y"/>
            <w:enabled/>
            <w:calcOnExit w:val="0"/>
            <w:textInput>
              <w:default w:val="XXXX"/>
              <w:maxLength w:val="4"/>
            </w:textInput>
          </w:ffData>
        </w:fldChar>
      </w:r>
      <w:bookmarkStart w:id="21"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02X</w:t>
      </w:r>
      <w:r>
        <w:rPr>
          <w:rFonts w:ascii="黑体"/>
        </w:rPr>
        <w:fldChar w:fldCharType="end"/>
      </w:r>
      <w:bookmarkEnd w:id="2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3"/>
      <w:r>
        <w:rPr>
          <w:rFonts w:hint="eastAsia"/>
        </w:rPr>
        <w:t>实施</w:t>
      </w:r>
    </w:p>
    <w:p w14:paraId="692608F5">
      <w:pPr>
        <w:pStyle w:val="216"/>
        <w:framePr w:h="584" w:hRule="exact" w:hSpace="181" w:vSpace="181" w:y="15027"/>
        <w:rPr>
          <w:rFonts w:hAnsi="黑体"/>
        </w:rPr>
      </w:pPr>
      <w:r>
        <w:rPr>
          <w:rFonts w:hAnsi="黑体"/>
          <w:w w:val="100"/>
          <w:sz w:val="28"/>
        </w:rPr>
        <w:fldChar w:fldCharType="begin">
          <w:ffData>
            <w:name w:val="fm"/>
            <w:enabled/>
            <w:calcOnExit w:val="0"/>
            <w:textInput/>
          </w:ffData>
        </w:fldChar>
      </w:r>
      <w:bookmarkStart w:id="24"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陕西省市场监督管理局</w:t>
      </w:r>
      <w:r>
        <w:rPr>
          <w:rFonts w:hAnsi="黑体"/>
          <w:w w:val="100"/>
          <w:sz w:val="28"/>
        </w:rPr>
        <w:fldChar w:fldCharType="end"/>
      </w:r>
      <w:bookmarkEnd w:id="24"/>
      <w:r>
        <w:rPr>
          <w:rFonts w:ascii="Times New Roman"/>
          <w:w w:val="100"/>
          <w:sz w:val="28"/>
        </w:rPr>
        <w:t>  </w:t>
      </w:r>
      <w:r>
        <w:rPr>
          <w:rStyle w:val="63"/>
          <w:rFonts w:hint="eastAsia" w:hAnsi="黑体"/>
          <w:position w:val="0"/>
        </w:rPr>
        <w:t>发</w:t>
      </w:r>
      <w:r>
        <w:rPr>
          <w:rStyle w:val="63"/>
          <w:rFonts w:hint="eastAsia" w:hAnsi="黑体"/>
          <w:spacing w:val="0"/>
          <w:position w:val="0"/>
        </w:rPr>
        <w:t>布</w:t>
      </w:r>
    </w:p>
    <w:p w14:paraId="706D6039">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32E5016">
      <w:pPr>
        <w:pStyle w:val="161"/>
        <w:bidi w:val="0"/>
        <w:spacing w:before="560"/>
        <w:rPr>
          <w:rFonts w:hint="eastAsia"/>
          <w:lang w:eastAsia="zh-CN"/>
        </w:rPr>
      </w:pPr>
      <w:bookmarkStart w:id="25" w:name="BookMark1"/>
      <w:bookmarkStart w:id="26" w:name="_Toc7708"/>
      <w:r>
        <w:rPr>
          <w:rFonts w:hint="eastAsia"/>
          <w:spacing w:val="320"/>
          <w:lang w:eastAsia="zh-CN"/>
        </w:rPr>
        <w:t>目</w:t>
      </w:r>
      <w:r>
        <w:rPr>
          <w:rFonts w:hint="eastAsia"/>
          <w:lang w:eastAsia="zh-CN"/>
        </w:rPr>
        <w:t>次</w:t>
      </w:r>
    </w:p>
    <w:p w14:paraId="590AF3C4">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"1-1"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_Toc9091 </w:instrText>
      </w:r>
      <w:r>
        <w:rPr>
          <w:rFonts w:hint="eastAsia" w:ascii="宋体" w:hAnsi="宋体" w:eastAsia="宋体" w:cs="宋体"/>
          <w:spacing w:val="0"/>
          <w:lang w:eastAsia="zh-CN"/>
        </w:rPr>
        <w:fldChar w:fldCharType="separate"/>
      </w:r>
      <w:r>
        <w:rPr>
          <w:rFonts w:hint="eastAsia" w:ascii="宋体" w:hAnsi="宋体" w:eastAsia="宋体" w:cs="宋体"/>
          <w:spacing w:val="0"/>
          <w:lang w:val="fr-FR"/>
        </w:rPr>
        <w:t>DB</w:t>
      </w:r>
      <w:r>
        <w:rPr>
          <w:rFonts w:hint="eastAsia" w:ascii="宋体" w:hAnsi="宋体" w:eastAsia="宋体" w:cs="宋体"/>
          <w:spacing w:val="0"/>
          <w:lang w:val="fr-FR" w:eastAsia="zh-CN"/>
        </w:rPr>
        <w:t xml:space="preserve"> </w:t>
      </w:r>
      <w:r>
        <w:rPr>
          <w:rFonts w:hint="eastAsia" w:ascii="宋体" w:hAnsi="宋体" w:eastAsia="宋体" w:cs="宋体"/>
          <w:spacing w:val="0"/>
          <w:lang w:val="en-US" w:eastAsia="zh-CN"/>
        </w:rPr>
        <w:t xml:space="preserve"> 61</w:t>
      </w:r>
      <w:r>
        <w:rPr>
          <w:rFonts w:hint="eastAsia" w:ascii="宋体" w:hAnsi="宋体" w:eastAsia="宋体" w:cs="宋体"/>
          <w:spacing w:val="0"/>
          <w:lang w:val="fr-FR"/>
        </w:rPr>
        <w:t>/T XXXX—XXXX</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_Toc9091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1ABF29C">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_Toc11774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_Toc11774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84E1E7D">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_Toc20697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1</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rPr>
        <w:t>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_Toc20697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E622F5E">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_Toc30224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2</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rPr>
        <w:t>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_Toc30224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5E8B5AC">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_Toc7940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3</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szCs w:val="21"/>
        </w:rPr>
        <w:t>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_Toc7940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35F797E">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_Toc21645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4</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评估原则</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_Toc21645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7B0C141">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_Toc29746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5  </w:t>
      </w:r>
      <w:r>
        <w:rPr>
          <w:rFonts w:hint="eastAsia" w:ascii="宋体" w:hAnsi="宋体" w:eastAsia="宋体" w:cs="宋体"/>
          <w:spacing w:val="0"/>
          <w:lang w:eastAsia="zh-CN"/>
        </w:rPr>
        <w:t>评估主体</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_Toc29746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22C080F">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_Toc8246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6  </w:t>
      </w:r>
      <w:r>
        <w:rPr>
          <w:rFonts w:hint="eastAsia" w:ascii="宋体" w:hAnsi="宋体" w:eastAsia="宋体" w:cs="宋体"/>
          <w:spacing w:val="0"/>
          <w:lang w:eastAsia="zh-CN"/>
        </w:rPr>
        <w:t>评估选择</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_Toc8246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5097E1C">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_Toc22594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7  </w:t>
      </w:r>
      <w:r>
        <w:rPr>
          <w:rFonts w:hint="eastAsia" w:ascii="宋体" w:hAnsi="宋体" w:eastAsia="宋体" w:cs="宋体"/>
          <w:spacing w:val="0"/>
          <w:lang w:eastAsia="zh-CN"/>
        </w:rPr>
        <w:t>评估期限</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_Toc22594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FDC71E4">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_Toc9477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8  </w:t>
      </w:r>
      <w:r>
        <w:rPr>
          <w:rFonts w:hint="eastAsia" w:ascii="宋体" w:hAnsi="宋体" w:eastAsia="宋体" w:cs="宋体"/>
          <w:spacing w:val="0"/>
          <w:lang w:eastAsia="zh-CN"/>
        </w:rPr>
        <w:t>评估规程</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_Toc9477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2AAE243">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_Toc9338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9  </w:t>
      </w:r>
      <w:r>
        <w:rPr>
          <w:rFonts w:hint="eastAsia" w:ascii="宋体" w:hAnsi="宋体" w:eastAsia="宋体" w:cs="宋体"/>
          <w:spacing w:val="0"/>
          <w:lang w:eastAsia="zh-CN"/>
        </w:rPr>
        <w:t>评估指标</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_Toc9338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823EA8F">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_Toc26515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10  </w:t>
      </w:r>
      <w:r>
        <w:rPr>
          <w:rFonts w:hint="eastAsia" w:ascii="宋体" w:hAnsi="宋体" w:eastAsia="宋体" w:cs="宋体"/>
          <w:spacing w:val="0"/>
          <w:lang w:eastAsia="zh-CN"/>
        </w:rPr>
        <w:t>分值设定</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_Toc26515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119EBAE">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_Toc16843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11  </w:t>
      </w:r>
      <w:r>
        <w:rPr>
          <w:rFonts w:hint="eastAsia" w:ascii="宋体" w:hAnsi="宋体" w:eastAsia="宋体" w:cs="宋体"/>
          <w:spacing w:val="0"/>
          <w:lang w:eastAsia="zh-CN"/>
        </w:rPr>
        <w:t>项目等级</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_Toc16843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8C65406">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_Toc20680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12  </w:t>
      </w:r>
      <w:r>
        <w:rPr>
          <w:rFonts w:hint="eastAsia" w:ascii="宋体" w:hAnsi="宋体" w:eastAsia="宋体" w:cs="宋体"/>
          <w:spacing w:val="0"/>
          <w:lang w:eastAsia="zh-CN"/>
        </w:rPr>
        <w:t>评估报告</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_Toc20680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17D3BD97">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_Toc29272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13  </w:t>
      </w:r>
      <w:r>
        <w:rPr>
          <w:rFonts w:hint="eastAsia" w:ascii="宋体" w:hAnsi="宋体" w:eastAsia="宋体" w:cs="宋体"/>
          <w:spacing w:val="0"/>
          <w:lang w:eastAsia="zh-CN"/>
        </w:rPr>
        <w:t>评估影响</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_Toc29272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515194E">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_Toc27587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14  </w:t>
      </w:r>
      <w:r>
        <w:rPr>
          <w:rFonts w:hint="eastAsia" w:ascii="宋体" w:hAnsi="宋体" w:eastAsia="宋体" w:cs="宋体"/>
          <w:spacing w:val="0"/>
          <w:lang w:eastAsia="zh-CN"/>
        </w:rPr>
        <w:t>法纪处理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_Toc27587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D001075">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_Toc18463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15  </w:t>
      </w:r>
      <w:r>
        <w:rPr>
          <w:rFonts w:hint="eastAsia" w:ascii="宋体" w:hAnsi="宋体" w:eastAsia="宋体" w:cs="宋体"/>
          <w:spacing w:val="0"/>
          <w:lang w:eastAsia="zh-CN"/>
        </w:rPr>
        <w:t>评估档案</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_Toc18463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12746514">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_Toc28773 </w:instrText>
      </w:r>
      <w:r>
        <w:rPr>
          <w:rFonts w:hint="eastAsia" w:ascii="宋体" w:hAnsi="宋体" w:eastAsia="宋体" w:cs="宋体"/>
          <w:spacing w:val="0"/>
          <w:lang w:eastAsia="zh-CN"/>
        </w:rPr>
        <w:fldChar w:fldCharType="separate"/>
      </w:r>
      <w:r>
        <w:rPr>
          <w:rFonts w:hint="eastAsia" w:ascii="宋体" w:hAnsi="宋体" w:eastAsia="宋体" w:cs="宋体"/>
          <w:spacing w:val="0"/>
        </w:rPr>
        <w:t xml:space="preserve">附录A </w:t>
      </w:r>
      <w:r>
        <w:rPr>
          <w:rFonts w:hint="eastAsia" w:ascii="宋体" w:hAnsi="宋体" w:eastAsia="宋体" w:cs="宋体"/>
          <w:spacing w:val="0"/>
          <w:lang w:eastAsia="zh-CN"/>
        </w:rPr>
        <w:t>（规范性 ） 慈善项目评估表（示范文本）</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_Toc28773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CB3212A">
      <w:pPr>
        <w:pStyle w:val="161"/>
        <w:bidi w:val="0"/>
        <w:spacing w:before="0" w:after="0" w:afterLines="0"/>
        <w:rPr>
          <w:rFonts w:hint="eastAsia"/>
          <w:spacing w:val="0"/>
          <w:lang w:eastAsia="zh-CN"/>
        </w:rPr>
        <w:sectPr>
          <w:headerReference r:id="rId10" w:type="default"/>
          <w:footerReference r:id="rId11" w:type="default"/>
          <w:pgSz w:w="11906" w:h="16838"/>
          <w:pgMar w:top="1928" w:right="1134" w:bottom="1134" w:left="1134" w:header="1418" w:footer="1134" w:gutter="283"/>
          <w:pgNumType w:fmt="upperRoman" w:start="1"/>
          <w:cols w:space="720" w:num="1"/>
          <w:formProt w:val="0"/>
          <w:rtlGutter w:val="0"/>
          <w:docGrid w:type="lines" w:linePitch="316" w:charSpace="0"/>
        </w:sectPr>
      </w:pPr>
      <w:r>
        <w:rPr>
          <w:rFonts w:hint="eastAsia" w:ascii="宋体" w:hAnsi="宋体" w:eastAsia="宋体" w:cs="宋体"/>
          <w:spacing w:val="0"/>
          <w:lang w:eastAsia="zh-CN"/>
        </w:rPr>
        <w:fldChar w:fldCharType="end"/>
      </w:r>
    </w:p>
    <w:bookmarkEnd w:id="25"/>
    <w:p w14:paraId="638C85A5">
      <w:pPr>
        <w:pStyle w:val="147"/>
        <w:keepNext w:val="0"/>
        <w:keepLines w:val="0"/>
        <w:pageBreakBefore w:val="0"/>
        <w:widowControl/>
        <w:kinsoku/>
        <w:wordWrap/>
        <w:overflowPunct/>
        <w:topLinePunct w:val="0"/>
        <w:autoSpaceDE/>
        <w:autoSpaceDN/>
        <w:bidi w:val="0"/>
        <w:adjustRightInd/>
        <w:snapToGrid/>
        <w:spacing w:before="1040"/>
        <w:textAlignment w:val="auto"/>
        <w:rPr>
          <w:rFonts w:hint="eastAsia"/>
          <w:lang w:eastAsia="zh-CN"/>
        </w:rPr>
      </w:pPr>
      <w:bookmarkStart w:id="27" w:name="_Toc11774"/>
      <w:bookmarkStart w:id="28" w:name="BookMark2"/>
      <w:r>
        <w:rPr>
          <w:rFonts w:hint="eastAsia"/>
          <w:spacing w:val="320"/>
          <w:lang w:eastAsia="zh-CN"/>
        </w:rPr>
        <w:t>前</w:t>
      </w:r>
      <w:r>
        <w:rPr>
          <w:rFonts w:hint="eastAsia"/>
          <w:lang w:eastAsia="zh-CN"/>
        </w:rPr>
        <w:t>言</w:t>
      </w:r>
      <w:bookmarkEnd w:id="26"/>
      <w:bookmarkEnd w:id="27"/>
    </w:p>
    <w:p w14:paraId="556BB8DA">
      <w:pPr>
        <w:pStyle w:val="52"/>
        <w:bidi w:val="0"/>
        <w:rPr>
          <w:rFonts w:hint="eastAsia"/>
          <w:lang w:eastAsia="zh-CN"/>
        </w:rPr>
      </w:pPr>
      <w:r>
        <w:rPr>
          <w:rFonts w:hint="eastAsia"/>
          <w:lang w:eastAsia="zh-CN"/>
        </w:rPr>
        <w:t>本文件按照GB/T1.1-2020《标准化工作导则 第1部分：标准化文件的结构和起草规则》的规定起草。</w:t>
      </w:r>
    </w:p>
    <w:p w14:paraId="304F39EA">
      <w:pPr>
        <w:pStyle w:val="52"/>
        <w:bidi w:val="0"/>
        <w:rPr>
          <w:rFonts w:hint="eastAsia"/>
          <w:lang w:eastAsia="zh-CN"/>
        </w:rPr>
      </w:pPr>
      <w:r>
        <w:rPr>
          <w:rFonts w:hint="eastAsia"/>
          <w:lang w:eastAsia="zh-CN"/>
        </w:rPr>
        <w:t>本文件由陕西省民政厅提出和归口</w:t>
      </w:r>
    </w:p>
    <w:p w14:paraId="77543C4C">
      <w:pPr>
        <w:pStyle w:val="52"/>
        <w:bidi w:val="0"/>
        <w:rPr>
          <w:rFonts w:hint="eastAsia"/>
          <w:lang w:eastAsia="zh-CN"/>
        </w:rPr>
      </w:pPr>
      <w:r>
        <w:rPr>
          <w:rFonts w:hint="eastAsia"/>
          <w:lang w:eastAsia="zh-CN"/>
        </w:rPr>
        <w:t>本文件起草单位：陕西省慈善联合会、陕西省公益慈善标准化技术委员会、西安市质量与标准化研究院。</w:t>
      </w:r>
    </w:p>
    <w:p w14:paraId="336FC21F">
      <w:pPr>
        <w:pStyle w:val="52"/>
        <w:bidi w:val="0"/>
        <w:rPr>
          <w:rFonts w:hint="eastAsia"/>
          <w:lang w:eastAsia="zh-CN"/>
        </w:rPr>
      </w:pPr>
      <w:r>
        <w:rPr>
          <w:rFonts w:hint="eastAsia"/>
          <w:lang w:eastAsia="zh-CN"/>
        </w:rPr>
        <w:t>本文件主要起草人：赵建纲、薛引娥、田中智、王迁、徐永华、肖雨晴、郭平安、姚小玲、郑彩霞、王宝平。</w:t>
      </w:r>
    </w:p>
    <w:p w14:paraId="2E1A1D4C">
      <w:pPr>
        <w:pStyle w:val="52"/>
        <w:bidi w:val="0"/>
        <w:rPr>
          <w:rFonts w:hint="eastAsia"/>
          <w:lang w:eastAsia="zh-CN"/>
        </w:rPr>
      </w:pPr>
    </w:p>
    <w:p w14:paraId="1CAD2824">
      <w:pPr>
        <w:pStyle w:val="52"/>
        <w:bidi w:val="0"/>
        <w:rPr>
          <w:rFonts w:hint="eastAsia"/>
          <w:lang w:eastAsia="zh-CN"/>
        </w:rPr>
      </w:pPr>
      <w:r>
        <w:rPr>
          <w:rFonts w:hint="eastAsia"/>
          <w:lang w:eastAsia="zh-CN"/>
        </w:rPr>
        <w:t>本文件由陕西省公益慈善标准化技术委员会负责解释。</w:t>
      </w:r>
    </w:p>
    <w:p w14:paraId="11F59B15">
      <w:pPr>
        <w:pStyle w:val="52"/>
        <w:bidi w:val="0"/>
        <w:rPr>
          <w:rFonts w:hint="eastAsia"/>
          <w:lang w:eastAsia="zh-CN"/>
        </w:rPr>
      </w:pPr>
      <w:r>
        <w:rPr>
          <w:rFonts w:hint="eastAsia"/>
          <w:lang w:eastAsia="zh-CN"/>
        </w:rPr>
        <w:t>本文件首次发布。</w:t>
      </w:r>
    </w:p>
    <w:p w14:paraId="7CB8A52F">
      <w:pPr>
        <w:pStyle w:val="52"/>
        <w:bidi w:val="0"/>
        <w:rPr>
          <w:rFonts w:hint="eastAsia"/>
          <w:lang w:eastAsia="zh-CN"/>
        </w:rPr>
      </w:pPr>
      <w:r>
        <w:rPr>
          <w:rFonts w:hint="eastAsia"/>
          <w:lang w:eastAsia="zh-CN"/>
        </w:rPr>
        <w:t>联系信息如下</w:t>
      </w:r>
    </w:p>
    <w:p w14:paraId="20C49778">
      <w:pPr>
        <w:pStyle w:val="52"/>
        <w:bidi w:val="0"/>
        <w:rPr>
          <w:rFonts w:hint="eastAsia"/>
          <w:lang w:eastAsia="zh-CN"/>
        </w:rPr>
      </w:pPr>
      <w:r>
        <w:rPr>
          <w:rFonts w:hint="eastAsia"/>
          <w:lang w:eastAsia="zh-CN"/>
        </w:rPr>
        <w:t>单位：陕西省慈善联合会</w:t>
      </w:r>
    </w:p>
    <w:p w14:paraId="27C0CD60">
      <w:pPr>
        <w:pStyle w:val="52"/>
        <w:bidi w:val="0"/>
        <w:rPr>
          <w:rFonts w:hint="eastAsia"/>
          <w:lang w:eastAsia="zh-CN"/>
        </w:rPr>
      </w:pPr>
      <w:r>
        <w:rPr>
          <w:rFonts w:hint="eastAsia"/>
          <w:lang w:eastAsia="zh-CN"/>
        </w:rPr>
        <w:t>地址：陕西省西安市雁塔区高新六路中清大厦</w:t>
      </w:r>
    </w:p>
    <w:p w14:paraId="5E737FFF">
      <w:pPr>
        <w:pStyle w:val="52"/>
        <w:bidi w:val="0"/>
        <w:rPr>
          <w:rFonts w:hint="eastAsia"/>
          <w:lang w:eastAsia="zh-CN"/>
        </w:rPr>
      </w:pPr>
      <w:r>
        <w:rPr>
          <w:rFonts w:hint="eastAsia"/>
          <w:lang w:eastAsia="zh-CN"/>
        </w:rPr>
        <w:t>邮编：710065 电话：029-89183133</w:t>
      </w:r>
    </w:p>
    <w:p w14:paraId="53D49034">
      <w:pPr>
        <w:pStyle w:val="52"/>
        <w:bidi w:val="0"/>
        <w:rPr>
          <w:rFonts w:hint="eastAsia"/>
          <w:lang w:eastAsia="zh-CN"/>
        </w:rPr>
        <w:sectPr>
          <w:pgSz w:w="11906" w:h="16838"/>
          <w:pgMar w:top="1928" w:right="1134" w:bottom="1134" w:left="1134" w:header="1418" w:footer="1134" w:gutter="283"/>
          <w:pgNumType w:fmt="upperRoman"/>
          <w:cols w:space="720" w:num="1"/>
          <w:formProt w:val="0"/>
          <w:rtlGutter w:val="0"/>
          <w:docGrid w:type="lines" w:linePitch="316" w:charSpace="0"/>
        </w:sectPr>
      </w:pPr>
    </w:p>
    <w:bookmarkEnd w:id="28"/>
    <w:p w14:paraId="144D40D0">
      <w:pPr>
        <w:spacing w:line="20" w:lineRule="exact"/>
        <w:jc w:val="center"/>
        <w:rPr>
          <w:rFonts w:ascii="黑体" w:hAnsi="黑体" w:eastAsia="黑体"/>
          <w:sz w:val="32"/>
          <w:szCs w:val="32"/>
        </w:rPr>
      </w:pPr>
      <w:bookmarkStart w:id="29" w:name="BookMark4"/>
    </w:p>
    <w:p w14:paraId="1B32F31C">
      <w:pPr>
        <w:spacing w:line="20" w:lineRule="exact"/>
        <w:jc w:val="center"/>
        <w:rPr>
          <w:rFonts w:ascii="黑体" w:hAnsi="黑体" w:eastAsia="黑体"/>
          <w:sz w:val="32"/>
          <w:szCs w:val="32"/>
        </w:rPr>
      </w:pPr>
    </w:p>
    <w:p w14:paraId="415B040C">
      <w:pPr>
        <w:pStyle w:val="78"/>
        <w:bidi w:val="0"/>
        <w:spacing w:before="317" w:beforeLines="100" w:after="696" w:afterLines="220"/>
      </w:pPr>
      <w:bookmarkStart w:id="30" w:name="_Toc3127"/>
      <w:bookmarkStart w:id="31" w:name="_Toc10753"/>
      <w:bookmarkStart w:id="32" w:name="NEW_STAND_NAME"/>
      <w:r>
        <w:rPr>
          <w:rFonts w:hint="default"/>
          <w:lang w:val="en-US" w:eastAsia="zh-CN"/>
        </w:rPr>
        <w:fldChar w:fldCharType="begin">
          <w:ffData>
            <w:name w:val="NEW_STAND_NAME"/>
            <w:enabled/>
            <w:calcOnExit w:val="0"/>
            <w:textInput>
              <w:default w:val="点击此处添加标准名称"/>
            </w:textInput>
          </w:ffData>
        </w:fldChar>
      </w:r>
      <w:r>
        <w:rPr>
          <w:rFonts w:hint="default"/>
          <w:lang w:val="en-US" w:eastAsia="zh-CN"/>
        </w:rPr>
        <w:instrText xml:space="preserve">FORMTEXT</w:instrText>
      </w:r>
      <w:r>
        <w:rPr>
          <w:rFonts w:hint="default"/>
          <w:lang w:val="en-US" w:eastAsia="zh-CN"/>
        </w:rPr>
        <w:fldChar w:fldCharType="separate"/>
      </w:r>
      <w:r>
        <w:rPr>
          <w:rFonts w:hint="default"/>
          <w:lang w:val="en-US" w:eastAsia="zh-CN"/>
        </w:rPr>
        <w:t>慈善项目评估指南</w:t>
      </w:r>
      <w:r>
        <w:rPr>
          <w:rFonts w:hint="default"/>
          <w:lang w:val="en-US" w:eastAsia="zh-CN"/>
        </w:rPr>
        <w:fldChar w:fldCharType="end"/>
      </w:r>
      <w:bookmarkEnd w:id="30"/>
      <w:bookmarkEnd w:id="31"/>
    </w:p>
    <w:bookmarkEnd w:id="32"/>
    <w:p w14:paraId="702230AF">
      <w:pPr>
        <w:pStyle w:val="72"/>
        <w:bidi w:val="0"/>
        <w:ind w:left="0" w:leftChars="0" w:firstLine="0" w:firstLineChars="0"/>
      </w:pPr>
      <w:bookmarkStart w:id="33" w:name="_Toc24884218"/>
      <w:bookmarkStart w:id="34" w:name="_Toc26648465"/>
      <w:bookmarkStart w:id="35" w:name="_Toc24884211"/>
      <w:bookmarkStart w:id="36" w:name="_Toc17233333"/>
      <w:bookmarkStart w:id="37" w:name="_Toc30591"/>
      <w:bookmarkStart w:id="38" w:name="_Toc26986530"/>
      <w:bookmarkStart w:id="39" w:name="_Toc17233325"/>
      <w:bookmarkStart w:id="40" w:name="_Toc9593"/>
      <w:bookmarkStart w:id="41" w:name="_Toc7615"/>
      <w:bookmarkStart w:id="42" w:name="_Toc20697"/>
      <w:bookmarkStart w:id="43" w:name="_Toc17001"/>
      <w:bookmarkStart w:id="44" w:name="_Toc26986771"/>
      <w:bookmarkStart w:id="45" w:name="_Toc26718930"/>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14:paraId="70F1F768">
      <w:pPr>
        <w:pStyle w:val="52"/>
        <w:ind w:firstLine="420"/>
        <w:rPr>
          <w:rFonts w:hint="eastAsia"/>
        </w:rPr>
      </w:pPr>
      <w:bookmarkStart w:id="46" w:name="_Toc24884219"/>
      <w:bookmarkStart w:id="47" w:name="_Toc24884212"/>
      <w:bookmarkStart w:id="48" w:name="_Toc26648466"/>
      <w:bookmarkStart w:id="49" w:name="_Toc17233326"/>
      <w:bookmarkStart w:id="50" w:name="_Toc17233334"/>
      <w:r>
        <w:rPr>
          <w:rFonts w:hint="eastAsia"/>
        </w:rPr>
        <w:t>本文件提供了慈善项目的评估原则、评估主体、评估选项、评估时限、评估规程、评估指标、分值设定、项目等级、评估报告、评估影响、法纪处理、评估档案等方面的指导和建议。</w:t>
      </w:r>
    </w:p>
    <w:p w14:paraId="4866B498">
      <w:pPr>
        <w:pStyle w:val="52"/>
        <w:ind w:firstLine="420"/>
      </w:pPr>
      <w:r>
        <w:rPr>
          <w:rFonts w:hint="eastAsia"/>
        </w:rPr>
        <w:t>本文件适用于慈善项目的评估活动。</w:t>
      </w:r>
    </w:p>
    <w:p w14:paraId="4B61E5A4">
      <w:pPr>
        <w:pStyle w:val="72"/>
        <w:bidi w:val="0"/>
        <w:ind w:left="0" w:leftChars="0" w:firstLine="0" w:firstLineChars="0"/>
      </w:pPr>
      <w:bookmarkStart w:id="51" w:name="_Toc30224"/>
      <w:bookmarkStart w:id="52" w:name="_Toc31856"/>
      <w:bookmarkStart w:id="53" w:name="_Toc13058"/>
      <w:bookmarkStart w:id="54" w:name="_Toc26986772"/>
      <w:bookmarkStart w:id="55" w:name="_Toc26718931"/>
      <w:bookmarkStart w:id="56" w:name="_Toc13678"/>
      <w:bookmarkStart w:id="57" w:name="_Toc12306"/>
      <w:bookmarkStart w:id="58" w:name="_Toc2698653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p w14:paraId="08FB05CE">
      <w:pPr>
        <w:pStyle w:val="52"/>
        <w:ind w:firstLine="420"/>
      </w:pPr>
      <w:r>
        <w:rPr>
          <w:rFonts w:hint="eastAsia"/>
        </w:rPr>
        <w:t>本文件中没有规范性引用条件。</w:t>
      </w:r>
    </w:p>
    <w:p w14:paraId="39C83C44">
      <w:pPr>
        <w:pStyle w:val="72"/>
        <w:bidi w:val="0"/>
        <w:ind w:left="0" w:leftChars="0" w:firstLine="0" w:firstLineChars="0"/>
      </w:pPr>
      <w:bookmarkStart w:id="59" w:name="_Toc22652"/>
      <w:bookmarkStart w:id="60" w:name="_Toc7940"/>
      <w:bookmarkStart w:id="61" w:name="_Toc16654"/>
      <w:bookmarkStart w:id="62" w:name="_Toc15820"/>
      <w:bookmarkStart w:id="63" w:name="_Toc13949"/>
      <w:r>
        <w:rPr>
          <w:rFonts w:hint="eastAsia"/>
        </w:rPr>
        <w:t>术语和定义</w:t>
      </w:r>
      <w:bookmarkEnd w:id="59"/>
      <w:bookmarkEnd w:id="60"/>
      <w:bookmarkEnd w:id="61"/>
      <w:bookmarkEnd w:id="62"/>
      <w:bookmarkEnd w:id="63"/>
    </w:p>
    <w:p w14:paraId="59AC43CF">
      <w:pPr>
        <w:pStyle w:val="52"/>
        <w:ind w:firstLine="420"/>
      </w:pPr>
      <w:bookmarkStart w:id="64" w:name="_Toc26986532"/>
      <w:bookmarkEnd w:id="64"/>
      <w:r>
        <w:rPr>
          <w:rFonts w:hint="eastAsia"/>
        </w:rPr>
        <w:t>下列术语和定义适用于本文件。</w:t>
      </w:r>
    </w:p>
    <w:p w14:paraId="1E49AEE8">
      <w:pPr>
        <w:pStyle w:val="158"/>
        <w:bidi w:val="0"/>
        <w:spacing w:after="0" w:afterLines="0"/>
        <w:ind w:left="420" w:hanging="420" w:hangingChars="200"/>
        <w:rPr>
          <w:rFonts w:hint="eastAsia"/>
          <w:lang w:eastAsia="zh-CN"/>
        </w:rPr>
      </w:pPr>
      <w:r>
        <w:rPr>
          <w:rFonts w:hint="eastAsia"/>
          <w:lang w:eastAsia="zh-CN"/>
        </w:rPr>
        <w:br w:type="textWrapping"/>
      </w:r>
      <w:r>
        <w:rPr>
          <w:rFonts w:hint="eastAsia"/>
          <w:lang w:eastAsia="zh-CN"/>
        </w:rPr>
        <w:t>慈善项目评估</w:t>
      </w:r>
      <w:r>
        <w:rPr>
          <w:rFonts w:hint="eastAsia"/>
          <w:lang w:val="en-US" w:eastAsia="zh-CN"/>
        </w:rPr>
        <w:t xml:space="preserve">  </w:t>
      </w:r>
      <w:r>
        <w:rPr>
          <w:rFonts w:hint="eastAsia"/>
          <w:lang w:eastAsia="zh-CN"/>
        </w:rPr>
        <w:t>Charit</w:t>
      </w:r>
      <w:r>
        <w:rPr>
          <w:rFonts w:hint="eastAsia"/>
          <w:lang w:val="en-US" w:eastAsia="zh-CN"/>
        </w:rPr>
        <w:t>able</w:t>
      </w:r>
      <w:r>
        <w:rPr>
          <w:rFonts w:hint="eastAsia"/>
          <w:lang w:eastAsia="zh-CN"/>
        </w:rPr>
        <w:t xml:space="preserve"> project evaluation</w:t>
      </w:r>
    </w:p>
    <w:p w14:paraId="51620FAF">
      <w:pPr>
        <w:pStyle w:val="52"/>
        <w:ind w:firstLine="420"/>
      </w:pPr>
      <w:r>
        <w:rPr>
          <w:rFonts w:hint="eastAsia"/>
        </w:rPr>
        <w:t>慈善项目评估是通过数据分析和定性分析，对慈善项目的策划、实施、效果和项目执行力进行的综合性评价，促使慈善组织提高项目质量和效益，最大化实现预定的慈善目标。</w:t>
      </w:r>
    </w:p>
    <w:p w14:paraId="0D55C8E8">
      <w:pPr>
        <w:pStyle w:val="158"/>
        <w:bidi w:val="0"/>
        <w:spacing w:after="0" w:afterLines="0"/>
        <w:ind w:left="420" w:hanging="420" w:hangingChars="200"/>
        <w:rPr>
          <w:rFonts w:hint="eastAsia"/>
          <w:lang w:eastAsia="zh-CN"/>
        </w:rPr>
      </w:pPr>
      <w:r>
        <w:rPr>
          <w:rFonts w:hint="eastAsia"/>
          <w:lang w:eastAsia="zh-CN"/>
        </w:rPr>
        <w:br w:type="textWrapping"/>
      </w:r>
      <w:r>
        <w:rPr>
          <w:rFonts w:hint="eastAsia"/>
          <w:lang w:eastAsia="zh-CN"/>
        </w:rPr>
        <w:t>慈善资源</w:t>
      </w:r>
      <w:r>
        <w:rPr>
          <w:rFonts w:hint="eastAsia"/>
          <w:lang w:val="en-US" w:eastAsia="zh-CN"/>
        </w:rPr>
        <w:t xml:space="preserve">  </w:t>
      </w:r>
      <w:r>
        <w:rPr>
          <w:rFonts w:hint="eastAsia"/>
          <w:lang w:eastAsia="zh-CN"/>
        </w:rPr>
        <w:t>Charity resource</w:t>
      </w:r>
    </w:p>
    <w:p w14:paraId="64D30D69">
      <w:pPr>
        <w:pStyle w:val="52"/>
        <w:ind w:firstLine="420"/>
      </w:pPr>
      <w:r>
        <w:rPr>
          <w:rFonts w:hint="eastAsia"/>
        </w:rPr>
        <w:t>慈善资源是指企业事业单位、社会团体和个人参与公益活动，自愿捐赠财产、提供服务潜在能力的总称。</w:t>
      </w:r>
    </w:p>
    <w:p w14:paraId="11DEA0F7">
      <w:pPr>
        <w:pStyle w:val="72"/>
        <w:bidi w:val="0"/>
        <w:ind w:left="0" w:leftChars="0" w:firstLine="0" w:firstLineChars="0"/>
      </w:pPr>
      <w:bookmarkStart w:id="65" w:name="_Toc21645"/>
      <w:r>
        <w:rPr>
          <w:rFonts w:hint="eastAsia"/>
          <w:lang w:eastAsia="zh-CN"/>
        </w:rPr>
        <w:t>评估原则</w:t>
      </w:r>
      <w:bookmarkEnd w:id="65"/>
    </w:p>
    <w:p w14:paraId="2C9B36B2">
      <w:pPr>
        <w:pStyle w:val="83"/>
        <w:bidi w:val="0"/>
        <w:ind w:left="0" w:leftChars="0" w:firstLine="0" w:firstLineChars="0"/>
        <w:rPr>
          <w:rFonts w:hint="eastAsia"/>
          <w:lang w:eastAsia="zh-CN"/>
        </w:rPr>
      </w:pPr>
      <w:r>
        <w:rPr>
          <w:rFonts w:hint="eastAsia"/>
          <w:lang w:eastAsia="zh-CN"/>
        </w:rPr>
        <w:t>合法性</w:t>
      </w:r>
    </w:p>
    <w:p w14:paraId="24D1C8C9">
      <w:pPr>
        <w:pStyle w:val="52"/>
        <w:rPr>
          <w:rFonts w:hint="eastAsia"/>
          <w:lang w:eastAsia="zh-CN"/>
        </w:rPr>
      </w:pPr>
      <w:r>
        <w:rPr>
          <w:rFonts w:hint="eastAsia"/>
          <w:lang w:eastAsia="zh-CN"/>
        </w:rPr>
        <w:t>核验慈善项目和实施行为的正当性，客观评估项目实施过程中遵法守纪和标准实施情况。</w:t>
      </w:r>
    </w:p>
    <w:p w14:paraId="395956FE">
      <w:pPr>
        <w:pStyle w:val="83"/>
        <w:bidi w:val="0"/>
        <w:ind w:left="0" w:leftChars="0" w:firstLine="0" w:firstLineChars="0"/>
        <w:rPr>
          <w:rFonts w:hint="eastAsia"/>
          <w:lang w:eastAsia="zh-CN"/>
        </w:rPr>
      </w:pPr>
      <w:r>
        <w:rPr>
          <w:rFonts w:hint="eastAsia"/>
          <w:lang w:eastAsia="zh-CN"/>
        </w:rPr>
        <w:t>合理性</w:t>
      </w:r>
    </w:p>
    <w:p w14:paraId="3A8B8225">
      <w:pPr>
        <w:pStyle w:val="52"/>
        <w:rPr>
          <w:rFonts w:hint="eastAsia"/>
          <w:lang w:eastAsia="zh-CN"/>
        </w:rPr>
      </w:pPr>
      <w:r>
        <w:rPr>
          <w:rFonts w:hint="eastAsia"/>
          <w:lang w:eastAsia="zh-CN"/>
        </w:rPr>
        <w:t>核验慈善项目和实施行为的精准度，客观评估项目实施过程中的合理性。</w:t>
      </w:r>
    </w:p>
    <w:p w14:paraId="1C19D815">
      <w:pPr>
        <w:pStyle w:val="83"/>
        <w:bidi w:val="0"/>
        <w:ind w:left="0" w:leftChars="0" w:firstLine="0" w:firstLineChars="0"/>
        <w:rPr>
          <w:rFonts w:hint="eastAsia"/>
          <w:lang w:eastAsia="zh-CN"/>
        </w:rPr>
      </w:pPr>
      <w:r>
        <w:rPr>
          <w:rFonts w:hint="eastAsia"/>
          <w:lang w:eastAsia="zh-CN"/>
        </w:rPr>
        <w:t>实效性</w:t>
      </w:r>
    </w:p>
    <w:p w14:paraId="11D74887">
      <w:pPr>
        <w:pStyle w:val="52"/>
        <w:rPr>
          <w:rFonts w:hint="eastAsia"/>
          <w:lang w:eastAsia="zh-CN"/>
        </w:rPr>
      </w:pPr>
      <w:r>
        <w:rPr>
          <w:rFonts w:hint="eastAsia"/>
          <w:lang w:eastAsia="zh-CN"/>
        </w:rPr>
        <w:t>核验慈善项目和实施行为的成效，客观评估项目实施行为的实效性。</w:t>
      </w:r>
    </w:p>
    <w:p w14:paraId="661D86D5">
      <w:pPr>
        <w:pStyle w:val="72"/>
        <w:bidi w:val="0"/>
        <w:ind w:left="0" w:leftChars="0" w:firstLine="0" w:firstLineChars="0"/>
        <w:rPr>
          <w:rFonts w:hint="eastAsia"/>
          <w:lang w:eastAsia="zh-CN"/>
        </w:rPr>
      </w:pPr>
      <w:bookmarkStart w:id="66" w:name="_Toc29746"/>
      <w:r>
        <w:rPr>
          <w:rFonts w:hint="eastAsia"/>
          <w:lang w:eastAsia="zh-CN"/>
        </w:rPr>
        <w:t>评估主体</w:t>
      </w:r>
      <w:bookmarkEnd w:id="66"/>
    </w:p>
    <w:p w14:paraId="6A8640C6">
      <w:pPr>
        <w:pStyle w:val="83"/>
        <w:bidi w:val="0"/>
        <w:ind w:left="0" w:leftChars="0" w:firstLine="0" w:firstLineChars="0"/>
        <w:rPr>
          <w:rFonts w:hint="eastAsia"/>
          <w:lang w:eastAsia="zh-CN"/>
        </w:rPr>
      </w:pPr>
      <w:r>
        <w:rPr>
          <w:rFonts w:hint="eastAsia"/>
          <w:lang w:eastAsia="zh-CN"/>
        </w:rPr>
        <w:t>主管部门评估</w:t>
      </w:r>
    </w:p>
    <w:p w14:paraId="2D1003B2">
      <w:pPr>
        <w:pStyle w:val="52"/>
        <w:rPr>
          <w:rFonts w:hint="eastAsia"/>
          <w:lang w:eastAsia="zh-CN"/>
        </w:rPr>
      </w:pPr>
      <w:r>
        <w:rPr>
          <w:rFonts w:hint="eastAsia"/>
          <w:lang w:eastAsia="zh-CN"/>
        </w:rPr>
        <w:t>主管部门可以组织有关方面对财政支持的慈善项目、政府购买服务的慈善项目以及主管部门要求评估的慈善项目进行评估。</w:t>
      </w:r>
    </w:p>
    <w:p w14:paraId="024A7268">
      <w:pPr>
        <w:pStyle w:val="83"/>
        <w:bidi w:val="0"/>
        <w:ind w:left="0" w:leftChars="0" w:firstLine="0" w:firstLineChars="0"/>
        <w:rPr>
          <w:rFonts w:hint="eastAsia"/>
          <w:lang w:eastAsia="zh-CN"/>
        </w:rPr>
      </w:pPr>
      <w:r>
        <w:rPr>
          <w:rFonts w:hint="eastAsia"/>
          <w:lang w:eastAsia="zh-CN"/>
        </w:rPr>
        <w:t>行业组织评估</w:t>
      </w:r>
    </w:p>
    <w:p w14:paraId="34B3DDD9">
      <w:pPr>
        <w:pStyle w:val="52"/>
        <w:rPr>
          <w:rFonts w:hint="eastAsia"/>
          <w:lang w:eastAsia="zh-CN"/>
        </w:rPr>
      </w:pPr>
      <w:r>
        <w:rPr>
          <w:rFonts w:hint="eastAsia"/>
          <w:lang w:eastAsia="zh-CN"/>
        </w:rPr>
        <w:t>慈善行业组织受主管部门委托或者对自身倡导开展的慈善项目进行评估。</w:t>
      </w:r>
    </w:p>
    <w:p w14:paraId="44CE4ED5">
      <w:pPr>
        <w:pStyle w:val="83"/>
        <w:bidi w:val="0"/>
        <w:ind w:left="0" w:leftChars="0" w:firstLine="0" w:firstLineChars="0"/>
        <w:rPr>
          <w:rFonts w:hint="eastAsia"/>
          <w:lang w:eastAsia="zh-CN"/>
        </w:rPr>
      </w:pPr>
      <w:r>
        <w:rPr>
          <w:rFonts w:hint="eastAsia"/>
          <w:lang w:eastAsia="zh-CN"/>
        </w:rPr>
        <w:t>第三方机构评估</w:t>
      </w:r>
    </w:p>
    <w:p w14:paraId="3806328F">
      <w:pPr>
        <w:pStyle w:val="52"/>
        <w:rPr>
          <w:rFonts w:hint="eastAsia"/>
          <w:lang w:eastAsia="zh-CN"/>
        </w:rPr>
      </w:pPr>
      <w:r>
        <w:rPr>
          <w:rFonts w:hint="eastAsia"/>
          <w:lang w:eastAsia="zh-CN"/>
        </w:rPr>
        <w:t>具有专业资格的第三方机构受主管部门、慈善行业组织、慈善组织委托，对慈善项目进行评估。</w:t>
      </w:r>
    </w:p>
    <w:p w14:paraId="1BF4AF51">
      <w:pPr>
        <w:pStyle w:val="83"/>
        <w:bidi w:val="0"/>
        <w:ind w:left="0" w:leftChars="0" w:firstLine="0" w:firstLineChars="0"/>
        <w:rPr>
          <w:rFonts w:hint="eastAsia"/>
          <w:lang w:eastAsia="zh-CN"/>
        </w:rPr>
      </w:pPr>
      <w:r>
        <w:rPr>
          <w:rFonts w:hint="eastAsia"/>
          <w:lang w:eastAsia="zh-CN"/>
        </w:rPr>
        <w:t>慈善组织自评</w:t>
      </w:r>
    </w:p>
    <w:p w14:paraId="35837AAA">
      <w:pPr>
        <w:pStyle w:val="52"/>
        <w:rPr>
          <w:rFonts w:hint="eastAsia"/>
          <w:lang w:eastAsia="zh-CN"/>
        </w:rPr>
      </w:pPr>
      <w:r>
        <w:rPr>
          <w:rFonts w:hint="eastAsia"/>
          <w:lang w:eastAsia="zh-CN"/>
        </w:rPr>
        <w:t>慈善组织对慈善项目进行自我评估。</w:t>
      </w:r>
    </w:p>
    <w:p w14:paraId="68B69502">
      <w:pPr>
        <w:pStyle w:val="72"/>
        <w:bidi w:val="0"/>
        <w:ind w:left="0" w:leftChars="0" w:firstLine="0" w:firstLineChars="0"/>
        <w:rPr>
          <w:rFonts w:hint="eastAsia"/>
          <w:lang w:eastAsia="zh-CN"/>
        </w:rPr>
      </w:pPr>
      <w:bookmarkStart w:id="67" w:name="_Toc8246"/>
      <w:r>
        <w:rPr>
          <w:rFonts w:hint="eastAsia"/>
          <w:lang w:eastAsia="zh-CN"/>
        </w:rPr>
        <w:t>评估选择</w:t>
      </w:r>
      <w:bookmarkEnd w:id="67"/>
    </w:p>
    <w:p w14:paraId="106C82DF">
      <w:pPr>
        <w:pStyle w:val="83"/>
        <w:bidi w:val="0"/>
        <w:ind w:left="0" w:leftChars="0" w:firstLine="0" w:firstLineChars="0"/>
        <w:rPr>
          <w:rFonts w:hint="eastAsia"/>
          <w:lang w:eastAsia="zh-CN"/>
        </w:rPr>
      </w:pPr>
      <w:r>
        <w:rPr>
          <w:rFonts w:hint="eastAsia"/>
          <w:lang w:eastAsia="zh-CN"/>
        </w:rPr>
        <w:t>选项原则</w:t>
      </w:r>
    </w:p>
    <w:p w14:paraId="41D8F9B4">
      <w:pPr>
        <w:pStyle w:val="52"/>
        <w:rPr>
          <w:rFonts w:hint="eastAsia"/>
          <w:lang w:eastAsia="zh-CN"/>
        </w:rPr>
      </w:pPr>
      <w:r>
        <w:rPr>
          <w:rFonts w:hint="eastAsia"/>
          <w:lang w:eastAsia="zh-CN"/>
        </w:rPr>
        <w:t>选择评估项目遵循以下原则：</w:t>
      </w:r>
    </w:p>
    <w:p w14:paraId="6E8F5C1B">
      <w:pPr>
        <w:pStyle w:val="64"/>
        <w:bidi w:val="0"/>
        <w:ind w:left="851" w:leftChars="0" w:hanging="426" w:firstLineChars="0"/>
        <w:rPr>
          <w:rFonts w:hint="eastAsia"/>
          <w:lang w:eastAsia="zh-CN"/>
        </w:rPr>
      </w:pPr>
      <w:r>
        <w:rPr>
          <w:rFonts w:hint="eastAsia"/>
          <w:lang w:eastAsia="zh-CN"/>
        </w:rPr>
        <w:t>求真务实的原则，选择解决困难相对大的项目；</w:t>
      </w:r>
    </w:p>
    <w:p w14:paraId="363DA628">
      <w:pPr>
        <w:pStyle w:val="64"/>
        <w:bidi w:val="0"/>
        <w:ind w:left="851" w:leftChars="0" w:hanging="426" w:firstLineChars="0"/>
        <w:rPr>
          <w:rFonts w:hint="eastAsia"/>
          <w:lang w:eastAsia="zh-CN"/>
        </w:rPr>
      </w:pPr>
      <w:r>
        <w:rPr>
          <w:rFonts w:hint="eastAsia"/>
          <w:lang w:eastAsia="zh-CN"/>
        </w:rPr>
        <w:t>抓大放小的原则，选择财力物力投入大的项目；</w:t>
      </w:r>
    </w:p>
    <w:p w14:paraId="4EEEAA81">
      <w:pPr>
        <w:pStyle w:val="64"/>
        <w:bidi w:val="0"/>
        <w:ind w:left="851" w:leftChars="0" w:hanging="426" w:firstLineChars="0"/>
        <w:rPr>
          <w:rFonts w:hint="eastAsia"/>
          <w:lang w:eastAsia="zh-CN"/>
        </w:rPr>
      </w:pPr>
      <w:r>
        <w:rPr>
          <w:rFonts w:hint="eastAsia"/>
          <w:lang w:eastAsia="zh-CN"/>
        </w:rPr>
        <w:t>注重创新的原则，选择可复制推广的创新项目；</w:t>
      </w:r>
    </w:p>
    <w:p w14:paraId="2BCC1587">
      <w:pPr>
        <w:pStyle w:val="64"/>
        <w:bidi w:val="0"/>
        <w:ind w:left="851" w:leftChars="0" w:hanging="426" w:firstLineChars="0"/>
        <w:rPr>
          <w:rFonts w:hint="eastAsia"/>
          <w:lang w:eastAsia="zh-CN"/>
        </w:rPr>
      </w:pPr>
      <w:r>
        <w:rPr>
          <w:rFonts w:hint="eastAsia"/>
          <w:lang w:eastAsia="zh-CN"/>
        </w:rPr>
        <w:t>就近取法的原则，选择届期内组织实施的项目。</w:t>
      </w:r>
    </w:p>
    <w:p w14:paraId="40A4120E">
      <w:pPr>
        <w:pStyle w:val="83"/>
        <w:bidi w:val="0"/>
        <w:ind w:left="0" w:leftChars="0" w:firstLine="0" w:firstLineChars="0"/>
        <w:rPr>
          <w:rFonts w:hint="eastAsia"/>
          <w:lang w:eastAsia="zh-CN"/>
        </w:rPr>
      </w:pPr>
      <w:r>
        <w:rPr>
          <w:rFonts w:hint="eastAsia"/>
          <w:lang w:eastAsia="zh-CN"/>
        </w:rPr>
        <w:t>选项节点</w:t>
      </w:r>
    </w:p>
    <w:p w14:paraId="3D3CE021">
      <w:pPr>
        <w:pStyle w:val="52"/>
        <w:rPr>
          <w:rFonts w:hint="eastAsia"/>
          <w:lang w:eastAsia="zh-CN"/>
        </w:rPr>
      </w:pPr>
      <w:r>
        <w:rPr>
          <w:rFonts w:hint="eastAsia"/>
          <w:lang w:eastAsia="zh-CN"/>
        </w:rPr>
        <w:t>选择评估项目为近三年来实施的慈善项目，一般在项目完结之后进行评估，跨年度持续性项目可在项目实施期间进行评估。</w:t>
      </w:r>
    </w:p>
    <w:p w14:paraId="565D8EF0">
      <w:pPr>
        <w:pStyle w:val="83"/>
        <w:bidi w:val="0"/>
        <w:ind w:left="0" w:leftChars="0" w:firstLine="0" w:firstLineChars="0"/>
        <w:rPr>
          <w:rFonts w:hint="eastAsia"/>
          <w:lang w:eastAsia="zh-CN"/>
        </w:rPr>
      </w:pPr>
      <w:r>
        <w:rPr>
          <w:rFonts w:hint="eastAsia"/>
          <w:lang w:eastAsia="zh-CN"/>
        </w:rPr>
        <w:t>选项数目</w:t>
      </w:r>
    </w:p>
    <w:p w14:paraId="595EE4B0">
      <w:pPr>
        <w:pStyle w:val="52"/>
        <w:rPr>
          <w:rFonts w:hint="eastAsia"/>
          <w:lang w:eastAsia="zh-CN"/>
        </w:rPr>
      </w:pPr>
      <w:r>
        <w:rPr>
          <w:rFonts w:hint="eastAsia"/>
          <w:lang w:eastAsia="zh-CN"/>
        </w:rPr>
        <w:t>选择评估项目可以就若干项目进行综合性评估，也可以就某个重大项目进行单独评估。</w:t>
      </w:r>
    </w:p>
    <w:p w14:paraId="49DE8E8F">
      <w:pPr>
        <w:pStyle w:val="83"/>
        <w:bidi w:val="0"/>
        <w:ind w:left="0" w:leftChars="0" w:firstLine="0" w:firstLineChars="0"/>
        <w:rPr>
          <w:rFonts w:hint="eastAsia"/>
          <w:lang w:eastAsia="zh-CN"/>
        </w:rPr>
      </w:pPr>
      <w:r>
        <w:rPr>
          <w:rFonts w:hint="eastAsia"/>
          <w:lang w:eastAsia="zh-CN"/>
        </w:rPr>
        <w:t>选项优先</w:t>
      </w:r>
    </w:p>
    <w:p w14:paraId="47A0469F">
      <w:pPr>
        <w:pStyle w:val="52"/>
        <w:rPr>
          <w:rFonts w:hint="eastAsia"/>
          <w:lang w:eastAsia="zh-CN"/>
        </w:rPr>
      </w:pPr>
      <w:r>
        <w:rPr>
          <w:rFonts w:hint="eastAsia"/>
          <w:lang w:eastAsia="zh-CN"/>
        </w:rPr>
        <w:t>财政支持的慈善项目、主管部门要求评估的慈善项目，优先列入评估项目。</w:t>
      </w:r>
    </w:p>
    <w:p w14:paraId="2A4C2EC8">
      <w:pPr>
        <w:pStyle w:val="72"/>
        <w:bidi w:val="0"/>
        <w:ind w:left="0" w:leftChars="0" w:firstLine="0" w:firstLineChars="0"/>
        <w:rPr>
          <w:rFonts w:hint="eastAsia"/>
          <w:lang w:eastAsia="zh-CN"/>
        </w:rPr>
      </w:pPr>
      <w:bookmarkStart w:id="68" w:name="_Toc22594"/>
      <w:r>
        <w:rPr>
          <w:rFonts w:hint="eastAsia"/>
          <w:lang w:eastAsia="zh-CN"/>
        </w:rPr>
        <w:t>评估期限</w:t>
      </w:r>
      <w:bookmarkEnd w:id="68"/>
    </w:p>
    <w:p w14:paraId="38E2FDCC">
      <w:pPr>
        <w:pStyle w:val="64"/>
        <w:numPr>
          <w:ilvl w:val="0"/>
          <w:numId w:val="32"/>
        </w:numPr>
        <w:bidi w:val="0"/>
        <w:ind w:left="851" w:leftChars="0" w:hanging="426" w:firstLineChars="0"/>
        <w:rPr>
          <w:rFonts w:hint="eastAsia"/>
          <w:lang w:eastAsia="zh-CN"/>
        </w:rPr>
      </w:pPr>
      <w:r>
        <w:rPr>
          <w:rFonts w:hint="eastAsia"/>
          <w:lang w:eastAsia="zh-CN"/>
        </w:rPr>
        <w:t>慈善组织五年届期内至少由民政部门或者民政部门委托组织进行一次项目评估。</w:t>
      </w:r>
    </w:p>
    <w:p w14:paraId="0F03422E">
      <w:pPr>
        <w:pStyle w:val="64"/>
        <w:numPr>
          <w:ilvl w:val="0"/>
          <w:numId w:val="32"/>
        </w:numPr>
        <w:bidi w:val="0"/>
        <w:ind w:left="851" w:leftChars="0" w:hanging="426" w:firstLineChars="0"/>
        <w:rPr>
          <w:rFonts w:hint="eastAsia"/>
          <w:lang w:eastAsia="zh-CN"/>
        </w:rPr>
      </w:pPr>
      <w:r>
        <w:rPr>
          <w:rFonts w:hint="eastAsia"/>
          <w:lang w:eastAsia="zh-CN"/>
        </w:rPr>
        <w:t>慈善组织五年届期内每年至少对慈善项目进行一次自我评估，并将评估结果写入年度工作报告。慈善组织自我评估达到A级的，报民政部门评估后属实的，视同完成上述a）。</w:t>
      </w:r>
    </w:p>
    <w:p w14:paraId="398A3E48">
      <w:pPr>
        <w:pStyle w:val="64"/>
        <w:numPr>
          <w:ilvl w:val="0"/>
          <w:numId w:val="32"/>
        </w:numPr>
        <w:bidi w:val="0"/>
        <w:ind w:left="851" w:leftChars="0" w:hanging="426" w:firstLineChars="0"/>
        <w:rPr>
          <w:rFonts w:hint="eastAsia"/>
          <w:lang w:eastAsia="zh-CN"/>
        </w:rPr>
      </w:pPr>
      <w:r>
        <w:rPr>
          <w:rFonts w:hint="eastAsia"/>
          <w:lang w:eastAsia="zh-CN"/>
        </w:rPr>
        <w:t>项目评估工作一般持续不超过两周，重大复杂的项目评估可以适当延长，但最长不超过30天。</w:t>
      </w:r>
    </w:p>
    <w:p w14:paraId="623ED442">
      <w:pPr>
        <w:pStyle w:val="64"/>
        <w:numPr>
          <w:ilvl w:val="0"/>
          <w:numId w:val="32"/>
        </w:numPr>
        <w:bidi w:val="0"/>
        <w:ind w:left="851" w:leftChars="0" w:hanging="426" w:firstLineChars="0"/>
        <w:rPr>
          <w:rFonts w:hint="eastAsia"/>
          <w:lang w:eastAsia="zh-CN"/>
        </w:rPr>
      </w:pPr>
      <w:r>
        <w:rPr>
          <w:rFonts w:hint="eastAsia"/>
          <w:lang w:eastAsia="zh-CN"/>
        </w:rPr>
        <w:t>慈善组织不参与项目评估和不进行项目自我评估，民政部门、慈善行业组织在创先评优活动中不予推荐。</w:t>
      </w:r>
    </w:p>
    <w:p w14:paraId="101161E2">
      <w:pPr>
        <w:pStyle w:val="72"/>
        <w:bidi w:val="0"/>
        <w:ind w:left="0" w:leftChars="0" w:firstLine="0" w:firstLineChars="0"/>
        <w:rPr>
          <w:rFonts w:hint="eastAsia"/>
          <w:lang w:eastAsia="zh-CN"/>
        </w:rPr>
      </w:pPr>
      <w:bookmarkStart w:id="69" w:name="_Toc9477"/>
      <w:r>
        <w:rPr>
          <w:rFonts w:hint="eastAsia"/>
          <w:lang w:eastAsia="zh-CN"/>
        </w:rPr>
        <w:t>评估规程</w:t>
      </w:r>
      <w:bookmarkEnd w:id="69"/>
    </w:p>
    <w:p w14:paraId="19ABFCAB">
      <w:pPr>
        <w:pStyle w:val="83"/>
        <w:bidi w:val="0"/>
        <w:ind w:left="0" w:leftChars="0" w:firstLine="0" w:firstLineChars="0"/>
        <w:rPr>
          <w:rFonts w:hint="eastAsia"/>
          <w:lang w:eastAsia="zh-CN"/>
        </w:rPr>
      </w:pPr>
      <w:r>
        <w:rPr>
          <w:rFonts w:hint="eastAsia"/>
        </w:rPr>
        <w:t>评估启动</w:t>
      </w:r>
    </w:p>
    <w:p w14:paraId="2169C159">
      <w:pPr>
        <w:pStyle w:val="97"/>
        <w:bidi w:val="0"/>
        <w:rPr>
          <w:rFonts w:hint="eastAsia"/>
          <w:lang w:eastAsia="zh-CN"/>
        </w:rPr>
      </w:pPr>
      <w:r>
        <w:rPr>
          <w:rFonts w:hint="eastAsia"/>
          <w:lang w:eastAsia="zh-CN"/>
        </w:rPr>
        <w:t>民政部门根据需要决定开展项目评估工作。</w:t>
      </w:r>
    </w:p>
    <w:p w14:paraId="340458C0">
      <w:pPr>
        <w:pStyle w:val="97"/>
        <w:bidi w:val="0"/>
        <w:rPr>
          <w:rFonts w:hint="eastAsia"/>
          <w:lang w:eastAsia="zh-CN"/>
        </w:rPr>
      </w:pPr>
      <w:r>
        <w:rPr>
          <w:rFonts w:hint="eastAsia"/>
          <w:lang w:eastAsia="zh-CN"/>
        </w:rPr>
        <w:t>慈善行业组织受民政部门的委托开展项目评估工作。</w:t>
      </w:r>
    </w:p>
    <w:p w14:paraId="71F7565D">
      <w:pPr>
        <w:pStyle w:val="97"/>
        <w:bidi w:val="0"/>
        <w:rPr>
          <w:rFonts w:hint="eastAsia"/>
          <w:lang w:eastAsia="zh-CN"/>
        </w:rPr>
      </w:pPr>
      <w:r>
        <w:rPr>
          <w:rFonts w:hint="eastAsia"/>
          <w:lang w:eastAsia="zh-CN"/>
        </w:rPr>
        <w:t>第三方机构受民政部门或者慈善行业组织、慈善组织委托开展项目评估工作。</w:t>
      </w:r>
    </w:p>
    <w:p w14:paraId="042B2EFB">
      <w:pPr>
        <w:pStyle w:val="97"/>
        <w:bidi w:val="0"/>
        <w:rPr>
          <w:rFonts w:hint="eastAsia"/>
          <w:lang w:eastAsia="zh-CN"/>
        </w:rPr>
      </w:pPr>
      <w:r>
        <w:rPr>
          <w:rFonts w:hint="eastAsia"/>
          <w:lang w:eastAsia="zh-CN"/>
        </w:rPr>
        <w:t>慈善组织对慈善项目自我评估可以委托第三方机构进行，也可以自行组织评估。</w:t>
      </w:r>
    </w:p>
    <w:p w14:paraId="2BE7A82A">
      <w:pPr>
        <w:pStyle w:val="83"/>
        <w:bidi w:val="0"/>
        <w:ind w:left="0" w:leftChars="0" w:firstLine="0" w:firstLineChars="0"/>
        <w:rPr>
          <w:rFonts w:hint="eastAsia"/>
          <w:lang w:eastAsia="zh-CN"/>
        </w:rPr>
      </w:pPr>
      <w:r>
        <w:rPr>
          <w:rFonts w:hint="eastAsia"/>
          <w:lang w:eastAsia="zh-CN"/>
        </w:rPr>
        <w:t>配合评估</w:t>
      </w:r>
    </w:p>
    <w:p w14:paraId="1E7513F9">
      <w:pPr>
        <w:pStyle w:val="52"/>
        <w:rPr>
          <w:rFonts w:hint="eastAsia"/>
          <w:lang w:eastAsia="zh-CN"/>
        </w:rPr>
      </w:pPr>
      <w:r>
        <w:rPr>
          <w:rFonts w:hint="eastAsia"/>
          <w:lang w:eastAsia="zh-CN"/>
        </w:rPr>
        <w:t>接受项目评估的慈善组织，向评估机构提供真实情况和相关资料，为评估工作提供便利，配合评估机构进行评估。</w:t>
      </w:r>
    </w:p>
    <w:p w14:paraId="5FF748DE">
      <w:pPr>
        <w:pStyle w:val="83"/>
        <w:bidi w:val="0"/>
        <w:ind w:left="0" w:leftChars="0" w:firstLine="0" w:firstLineChars="0"/>
        <w:rPr>
          <w:rFonts w:hint="eastAsia"/>
          <w:lang w:eastAsia="zh-CN"/>
        </w:rPr>
      </w:pPr>
      <w:r>
        <w:rPr>
          <w:rFonts w:hint="eastAsia"/>
          <w:lang w:eastAsia="zh-CN"/>
        </w:rPr>
        <w:t>评估组</w:t>
      </w:r>
    </w:p>
    <w:p w14:paraId="17BC0763">
      <w:pPr>
        <w:pStyle w:val="52"/>
        <w:rPr>
          <w:rFonts w:hint="eastAsia"/>
          <w:lang w:eastAsia="zh-CN"/>
        </w:rPr>
      </w:pPr>
      <w:r>
        <w:rPr>
          <w:rFonts w:hint="eastAsia"/>
          <w:lang w:eastAsia="zh-CN"/>
        </w:rPr>
        <w:t>项目评估主体设立评估组，评估组根据需要可以邀请主管部门、行业组织、专业机构以及其他相关方的人员参加。</w:t>
      </w:r>
    </w:p>
    <w:p w14:paraId="0FA6D186">
      <w:pPr>
        <w:pStyle w:val="83"/>
        <w:bidi w:val="0"/>
        <w:ind w:left="0" w:leftChars="0" w:firstLine="0" w:firstLineChars="0"/>
        <w:rPr>
          <w:rFonts w:hint="eastAsia"/>
          <w:lang w:eastAsia="zh-CN"/>
        </w:rPr>
      </w:pPr>
      <w:r>
        <w:rPr>
          <w:rFonts w:hint="eastAsia"/>
          <w:lang w:eastAsia="zh-CN"/>
        </w:rPr>
        <w:t>评估方案</w:t>
      </w:r>
    </w:p>
    <w:p w14:paraId="64C48841">
      <w:pPr>
        <w:pStyle w:val="52"/>
        <w:rPr>
          <w:rFonts w:hint="eastAsia"/>
          <w:lang w:eastAsia="zh-CN"/>
        </w:rPr>
      </w:pPr>
      <w:r>
        <w:rPr>
          <w:rFonts w:hint="eastAsia"/>
          <w:lang w:eastAsia="zh-CN"/>
        </w:rPr>
        <w:t>评估组拟订评估方案，经评估主体负责人同意后执行。评估方案包括评估的目的、评估内容、等级指标、评估方式、人员分工、活动安排等。评估内容和设定评估指标根据项目的类型、目标、规模和具体情况确定。</w:t>
      </w:r>
    </w:p>
    <w:p w14:paraId="27FEC08C">
      <w:pPr>
        <w:pStyle w:val="83"/>
        <w:bidi w:val="0"/>
        <w:ind w:left="0" w:leftChars="0" w:firstLine="0" w:firstLineChars="0"/>
        <w:rPr>
          <w:rFonts w:hint="eastAsia"/>
          <w:lang w:val="en-US" w:eastAsia="zh-CN"/>
        </w:rPr>
      </w:pPr>
      <w:r>
        <w:rPr>
          <w:rFonts w:hint="eastAsia"/>
          <w:lang w:eastAsia="zh-CN"/>
        </w:rPr>
        <w:t>评</w:t>
      </w:r>
      <w:r>
        <w:rPr>
          <w:rFonts w:hint="eastAsia"/>
          <w:lang w:val="en-US" w:eastAsia="zh-CN"/>
        </w:rPr>
        <w:t>估方式</w:t>
      </w:r>
    </w:p>
    <w:p w14:paraId="1D67936E">
      <w:pPr>
        <w:pStyle w:val="64"/>
        <w:numPr>
          <w:ilvl w:val="0"/>
          <w:numId w:val="33"/>
        </w:numPr>
        <w:bidi w:val="0"/>
        <w:ind w:left="851" w:leftChars="0" w:hanging="426" w:firstLineChars="0"/>
        <w:rPr>
          <w:rFonts w:hint="eastAsia"/>
          <w:lang w:eastAsia="zh-CN"/>
        </w:rPr>
      </w:pPr>
      <w:r>
        <w:rPr>
          <w:rFonts w:hint="eastAsia"/>
          <w:lang w:eastAsia="zh-CN"/>
        </w:rPr>
        <w:t>采取实地考察、组织座谈、单独访谈、问卷调查、查阅资料、数据分析等方式，了解情况，收集评估数据。</w:t>
      </w:r>
    </w:p>
    <w:p w14:paraId="34D95C49">
      <w:pPr>
        <w:pStyle w:val="64"/>
        <w:numPr>
          <w:ilvl w:val="0"/>
          <w:numId w:val="33"/>
        </w:numPr>
        <w:bidi w:val="0"/>
        <w:ind w:left="851" w:leftChars="0" w:hanging="426" w:firstLineChars="0"/>
        <w:rPr>
          <w:rFonts w:hint="eastAsia"/>
          <w:lang w:eastAsia="zh-CN"/>
        </w:rPr>
      </w:pPr>
      <w:r>
        <w:rPr>
          <w:rFonts w:hint="eastAsia"/>
          <w:lang w:eastAsia="zh-CN"/>
        </w:rPr>
        <w:t>选择评估访谈人，包括项目资助方、合作方、受益方以及相关方的人员。</w:t>
      </w:r>
    </w:p>
    <w:p w14:paraId="425056CB">
      <w:pPr>
        <w:pStyle w:val="64"/>
        <w:numPr>
          <w:ilvl w:val="0"/>
          <w:numId w:val="33"/>
        </w:numPr>
        <w:bidi w:val="0"/>
        <w:ind w:left="851" w:leftChars="0" w:hanging="426" w:firstLineChars="0"/>
        <w:rPr>
          <w:rFonts w:hint="eastAsia"/>
          <w:lang w:eastAsia="zh-CN"/>
        </w:rPr>
      </w:pPr>
      <w:r>
        <w:rPr>
          <w:rFonts w:hint="eastAsia"/>
          <w:lang w:eastAsia="zh-CN"/>
        </w:rPr>
        <w:t>项目评估一般在项目结束后进行，但对规模较大、项目周期较长的项目也可以进行阶段性评估。</w:t>
      </w:r>
    </w:p>
    <w:p w14:paraId="19787762">
      <w:pPr>
        <w:pStyle w:val="72"/>
        <w:bidi w:val="0"/>
        <w:ind w:left="0" w:leftChars="0" w:firstLine="0" w:firstLineChars="0"/>
        <w:rPr>
          <w:rFonts w:hint="eastAsia"/>
          <w:lang w:eastAsia="zh-CN"/>
        </w:rPr>
      </w:pPr>
      <w:bookmarkStart w:id="70" w:name="_Toc9338"/>
      <w:r>
        <w:rPr>
          <w:rFonts w:hint="eastAsia"/>
          <w:lang w:eastAsia="zh-CN"/>
        </w:rPr>
        <w:t>评估指标</w:t>
      </w:r>
      <w:bookmarkEnd w:id="70"/>
    </w:p>
    <w:p w14:paraId="5CB7CE26">
      <w:pPr>
        <w:pStyle w:val="83"/>
        <w:bidi w:val="0"/>
        <w:ind w:left="0" w:leftChars="0" w:firstLine="0" w:firstLineChars="0"/>
        <w:rPr>
          <w:rFonts w:hint="eastAsia"/>
          <w:lang w:eastAsia="zh-CN"/>
        </w:rPr>
      </w:pPr>
      <w:r>
        <w:rPr>
          <w:rFonts w:hint="eastAsia"/>
          <w:lang w:eastAsia="zh-CN"/>
        </w:rPr>
        <w:t>基本指标</w:t>
      </w:r>
    </w:p>
    <w:p w14:paraId="2B7AE017">
      <w:pPr>
        <w:pStyle w:val="97"/>
        <w:bidi w:val="0"/>
        <w:rPr>
          <w:rFonts w:hint="eastAsia"/>
          <w:lang w:eastAsia="zh-CN"/>
        </w:rPr>
      </w:pPr>
      <w:r>
        <w:rPr>
          <w:rFonts w:hint="eastAsia"/>
          <w:lang w:eastAsia="zh-CN"/>
        </w:rPr>
        <w:t>效益指标：衡量慈善资源投入与成效的比例可作为项目的效益值。慈善资源投入与成效应为相等比例，成效高于慈善资源投入应予加分，成效低于慈善资源投入应予减分。</w:t>
      </w:r>
    </w:p>
    <w:p w14:paraId="3A4F443A">
      <w:pPr>
        <w:pStyle w:val="97"/>
        <w:bidi w:val="0"/>
        <w:rPr>
          <w:rFonts w:hint="eastAsia"/>
          <w:lang w:eastAsia="zh-CN"/>
        </w:rPr>
      </w:pPr>
      <w:r>
        <w:rPr>
          <w:rFonts w:hint="eastAsia"/>
          <w:lang w:eastAsia="zh-CN"/>
        </w:rPr>
        <w:t>管理指标：衡量项目方案的合理性、管理成本、工作效率、监督机制、信息公开等内容。</w:t>
      </w:r>
    </w:p>
    <w:p w14:paraId="4A23D98A">
      <w:pPr>
        <w:pStyle w:val="97"/>
        <w:bidi w:val="0"/>
        <w:rPr>
          <w:rFonts w:hint="eastAsia"/>
          <w:lang w:eastAsia="zh-CN"/>
        </w:rPr>
      </w:pPr>
      <w:r>
        <w:rPr>
          <w:rFonts w:hint="eastAsia"/>
          <w:lang w:eastAsia="zh-CN"/>
        </w:rPr>
        <w:t>创新指标：项目策划和实施有创新，能够总结可复制可推广的经验。</w:t>
      </w:r>
    </w:p>
    <w:p w14:paraId="07800E0F">
      <w:pPr>
        <w:pStyle w:val="97"/>
        <w:bidi w:val="0"/>
        <w:rPr>
          <w:rFonts w:hint="eastAsia"/>
          <w:lang w:eastAsia="zh-CN"/>
        </w:rPr>
      </w:pPr>
      <w:r>
        <w:rPr>
          <w:rFonts w:hint="eastAsia"/>
          <w:lang w:eastAsia="zh-CN"/>
        </w:rPr>
        <w:t>满意指标：通过捐赠人对项目团队服务、受益人对慈善捐赠和慈善服务满意度的了解，对慈善项目实施的满意度进行评估。</w:t>
      </w:r>
    </w:p>
    <w:p w14:paraId="58D26EB4">
      <w:pPr>
        <w:pStyle w:val="83"/>
        <w:bidi w:val="0"/>
        <w:ind w:left="0" w:leftChars="0" w:firstLine="0" w:firstLineChars="0"/>
        <w:rPr>
          <w:rFonts w:hint="eastAsia"/>
          <w:lang w:eastAsia="zh-CN"/>
        </w:rPr>
      </w:pPr>
      <w:r>
        <w:rPr>
          <w:rFonts w:hint="eastAsia"/>
          <w:lang w:eastAsia="zh-CN"/>
        </w:rPr>
        <w:t>具体指标</w:t>
      </w:r>
    </w:p>
    <w:p w14:paraId="1FDC11B2">
      <w:pPr>
        <w:pStyle w:val="52"/>
        <w:rPr>
          <w:rFonts w:hint="eastAsia"/>
          <w:lang w:eastAsia="zh-CN"/>
        </w:rPr>
      </w:pPr>
      <w:r>
        <w:rPr>
          <w:rFonts w:hint="eastAsia"/>
          <w:lang w:eastAsia="zh-CN"/>
        </w:rPr>
        <w:t>评估组根据捐赠款物、援建工程、产业扶持、医疗服务、支教助学、实用技术培训、法律援助、书画捐赠、文艺演出、关怀慰问、生活照料以及其他慈善服务项目的具体情况，在效益指标、管理指标、创新指标、满意指标等基本指标项下设置具体评估项目。</w:t>
      </w:r>
    </w:p>
    <w:p w14:paraId="6940A3FF">
      <w:pPr>
        <w:pStyle w:val="72"/>
        <w:bidi w:val="0"/>
        <w:ind w:left="0" w:leftChars="0" w:firstLine="0" w:firstLineChars="0"/>
        <w:rPr>
          <w:rFonts w:hint="eastAsia"/>
          <w:lang w:eastAsia="zh-CN"/>
        </w:rPr>
      </w:pPr>
      <w:bookmarkStart w:id="71" w:name="_Toc26515"/>
      <w:r>
        <w:rPr>
          <w:rFonts w:hint="eastAsia"/>
          <w:lang w:eastAsia="zh-CN"/>
        </w:rPr>
        <w:t>分值设定</w:t>
      </w:r>
      <w:bookmarkEnd w:id="71"/>
    </w:p>
    <w:p w14:paraId="79E488E2">
      <w:pPr>
        <w:pStyle w:val="52"/>
        <w:rPr>
          <w:rFonts w:hint="eastAsia"/>
          <w:lang w:eastAsia="zh-CN"/>
        </w:rPr>
      </w:pPr>
      <w:r>
        <w:rPr>
          <w:rFonts w:hint="eastAsia"/>
          <w:lang w:eastAsia="zh-CN"/>
        </w:rPr>
        <w:t>基本指标评估总分100分，其中各项分值如下：</w:t>
      </w:r>
    </w:p>
    <w:p w14:paraId="6C7BD64F">
      <w:pPr>
        <w:pStyle w:val="64"/>
        <w:numPr>
          <w:numId w:val="34"/>
        </w:numPr>
        <w:bidi w:val="0"/>
        <w:ind w:left="851" w:leftChars="0" w:hanging="426" w:firstLineChars="0"/>
        <w:rPr>
          <w:rFonts w:hint="eastAsia"/>
          <w:lang w:eastAsia="zh-CN"/>
        </w:rPr>
      </w:pPr>
      <w:bookmarkStart w:id="81" w:name="_GoBack"/>
      <w:bookmarkEnd w:id="81"/>
      <w:r>
        <w:rPr>
          <w:rFonts w:hint="eastAsia"/>
          <w:lang w:eastAsia="zh-CN"/>
        </w:rPr>
        <w:t>效益指标60分</w:t>
      </w:r>
    </w:p>
    <w:p w14:paraId="2A67459E">
      <w:pPr>
        <w:pStyle w:val="64"/>
        <w:numPr>
          <w:numId w:val="34"/>
        </w:numPr>
        <w:bidi w:val="0"/>
        <w:ind w:left="851" w:leftChars="0" w:hanging="426" w:firstLineChars="0"/>
        <w:rPr>
          <w:rFonts w:hint="eastAsia"/>
          <w:lang w:eastAsia="zh-CN"/>
        </w:rPr>
      </w:pPr>
      <w:r>
        <w:rPr>
          <w:rFonts w:hint="eastAsia"/>
          <w:lang w:eastAsia="zh-CN"/>
        </w:rPr>
        <w:t>管理指标20分</w:t>
      </w:r>
    </w:p>
    <w:p w14:paraId="2CEB3460">
      <w:pPr>
        <w:pStyle w:val="64"/>
        <w:numPr>
          <w:numId w:val="34"/>
        </w:numPr>
        <w:bidi w:val="0"/>
        <w:ind w:left="851" w:leftChars="0" w:hanging="426" w:firstLineChars="0"/>
        <w:rPr>
          <w:rFonts w:hint="eastAsia"/>
          <w:lang w:eastAsia="zh-CN"/>
        </w:rPr>
      </w:pPr>
      <w:r>
        <w:rPr>
          <w:rFonts w:hint="eastAsia"/>
        </w:rPr>
        <w:t>创新</w:t>
      </w:r>
      <w:r>
        <w:t>指标</w:t>
      </w:r>
      <w:r>
        <w:rPr>
          <w:rFonts w:hint="eastAsia"/>
        </w:rPr>
        <w:t>1</w:t>
      </w:r>
      <w:r>
        <w:t>0</w:t>
      </w:r>
      <w:r>
        <w:rPr>
          <w:rFonts w:hint="eastAsia"/>
        </w:rPr>
        <w:t>分</w:t>
      </w:r>
    </w:p>
    <w:p w14:paraId="05C9D131">
      <w:pPr>
        <w:pStyle w:val="64"/>
        <w:numPr>
          <w:numId w:val="34"/>
        </w:numPr>
        <w:bidi w:val="0"/>
        <w:ind w:left="851" w:leftChars="0" w:hanging="426" w:firstLineChars="0"/>
        <w:rPr>
          <w:rFonts w:hint="eastAsia"/>
          <w:lang w:eastAsia="zh-CN"/>
        </w:rPr>
      </w:pPr>
      <w:r>
        <w:t>满意指标</w:t>
      </w:r>
      <w:r>
        <w:rPr>
          <w:rFonts w:hint="eastAsia"/>
        </w:rPr>
        <w:t>1</w:t>
      </w:r>
      <w:r>
        <w:t>0</w:t>
      </w:r>
      <w:r>
        <w:rPr>
          <w:rFonts w:hint="eastAsia"/>
        </w:rPr>
        <w:t>分</w:t>
      </w:r>
    </w:p>
    <w:p w14:paraId="541926BD">
      <w:pPr>
        <w:pStyle w:val="64"/>
        <w:numPr>
          <w:ilvl w:val="0"/>
          <w:numId w:val="0"/>
        </w:numPr>
        <w:bidi w:val="0"/>
        <w:ind w:left="425" w:leftChars="0"/>
        <w:rPr>
          <w:rFonts w:hint="eastAsia"/>
          <w:lang w:eastAsia="zh-CN"/>
        </w:rPr>
      </w:pPr>
      <w:r>
        <w:rPr>
          <w:rFonts w:hint="eastAsia"/>
          <w:lang w:eastAsia="zh-CN"/>
        </w:rPr>
        <w:t>各项下具体评估项目分值由评估主体设定。</w:t>
      </w:r>
    </w:p>
    <w:p w14:paraId="72B24CE1">
      <w:pPr>
        <w:pStyle w:val="72"/>
        <w:bidi w:val="0"/>
        <w:ind w:left="0" w:leftChars="0" w:firstLine="0" w:firstLineChars="0"/>
        <w:rPr>
          <w:rFonts w:hint="eastAsia"/>
          <w:lang w:eastAsia="zh-CN"/>
        </w:rPr>
      </w:pPr>
      <w:bookmarkStart w:id="72" w:name="_Toc16843"/>
      <w:r>
        <w:rPr>
          <w:rFonts w:hint="eastAsia"/>
          <w:lang w:eastAsia="zh-CN"/>
        </w:rPr>
        <w:t>项目等级</w:t>
      </w:r>
      <w:bookmarkEnd w:id="72"/>
    </w:p>
    <w:p w14:paraId="6565CD68">
      <w:pPr>
        <w:pStyle w:val="64"/>
        <w:numPr>
          <w:ilvl w:val="0"/>
          <w:numId w:val="35"/>
        </w:numPr>
        <w:bidi w:val="0"/>
        <w:ind w:left="851" w:leftChars="0" w:hanging="426" w:firstLineChars="0"/>
        <w:rPr>
          <w:rFonts w:hint="eastAsia"/>
          <w:lang w:eastAsia="zh-CN"/>
        </w:rPr>
      </w:pPr>
      <w:r>
        <w:rPr>
          <w:rFonts w:hint="eastAsia"/>
          <w:lang w:eastAsia="zh-CN"/>
        </w:rPr>
        <w:t>A级（86分以上）优秀，项目精准有创意，社会普遍赞誉，圆满实现了慈善目的。</w:t>
      </w:r>
    </w:p>
    <w:p w14:paraId="6FDFC461">
      <w:pPr>
        <w:pStyle w:val="64"/>
        <w:numPr>
          <w:ilvl w:val="0"/>
          <w:numId w:val="35"/>
        </w:numPr>
        <w:bidi w:val="0"/>
        <w:ind w:left="851" w:leftChars="0" w:hanging="426" w:firstLineChars="0"/>
        <w:rPr>
          <w:rFonts w:hint="eastAsia"/>
          <w:lang w:eastAsia="zh-CN"/>
        </w:rPr>
      </w:pPr>
      <w:r>
        <w:rPr>
          <w:rFonts w:hint="eastAsia"/>
          <w:lang w:eastAsia="zh-CN"/>
        </w:rPr>
        <w:t>B级（70分-85分）良好，项目能够结合实际，效果良好，基本实现了慈善目的。</w:t>
      </w:r>
    </w:p>
    <w:p w14:paraId="1B1A7B1E">
      <w:pPr>
        <w:pStyle w:val="64"/>
        <w:numPr>
          <w:ilvl w:val="0"/>
          <w:numId w:val="35"/>
        </w:numPr>
        <w:bidi w:val="0"/>
        <w:ind w:left="851" w:leftChars="0" w:hanging="426" w:firstLineChars="0"/>
        <w:rPr>
          <w:rFonts w:hint="eastAsia"/>
          <w:lang w:eastAsia="zh-CN"/>
        </w:rPr>
      </w:pPr>
      <w:r>
        <w:rPr>
          <w:rFonts w:hint="eastAsia"/>
          <w:lang w:eastAsia="zh-CN"/>
        </w:rPr>
        <w:t>C级（50分-69分）一般，项目与实际有距离，社会影响一般，不能完全实现慈善目的。</w:t>
      </w:r>
    </w:p>
    <w:p w14:paraId="3CCA4D3E">
      <w:pPr>
        <w:pStyle w:val="64"/>
        <w:numPr>
          <w:ilvl w:val="0"/>
          <w:numId w:val="35"/>
        </w:numPr>
        <w:bidi w:val="0"/>
        <w:ind w:left="851" w:leftChars="0" w:hanging="426" w:firstLineChars="0"/>
        <w:rPr>
          <w:rFonts w:hint="eastAsia"/>
          <w:lang w:eastAsia="zh-CN"/>
        </w:rPr>
      </w:pPr>
      <w:r>
        <w:rPr>
          <w:rFonts w:hint="eastAsia"/>
          <w:lang w:eastAsia="zh-CN"/>
        </w:rPr>
        <w:t>D级（49分以下）较差，项目脱离实际，投入与成效不成正比，难以实现慈善目的。</w:t>
      </w:r>
    </w:p>
    <w:p w14:paraId="05ABC349">
      <w:pPr>
        <w:pStyle w:val="72"/>
        <w:bidi w:val="0"/>
        <w:ind w:left="0" w:leftChars="0" w:firstLine="0" w:firstLineChars="0"/>
        <w:rPr>
          <w:rFonts w:hint="eastAsia"/>
          <w:lang w:eastAsia="zh-CN"/>
        </w:rPr>
      </w:pPr>
      <w:bookmarkStart w:id="73" w:name="_Toc20680"/>
      <w:r>
        <w:rPr>
          <w:rFonts w:hint="eastAsia"/>
          <w:lang w:eastAsia="zh-CN"/>
        </w:rPr>
        <w:t>评估报告</w:t>
      </w:r>
      <w:bookmarkEnd w:id="73"/>
    </w:p>
    <w:p w14:paraId="2E0E2328">
      <w:pPr>
        <w:pStyle w:val="83"/>
        <w:bidi w:val="0"/>
        <w:ind w:left="0" w:leftChars="0" w:firstLine="0" w:firstLineChars="0"/>
        <w:rPr>
          <w:rFonts w:hint="eastAsia"/>
          <w:lang w:eastAsia="zh-CN"/>
        </w:rPr>
      </w:pPr>
      <w:r>
        <w:rPr>
          <w:rFonts w:hint="eastAsia"/>
          <w:lang w:eastAsia="zh-CN"/>
        </w:rPr>
        <w:t>评估报告</w:t>
      </w:r>
    </w:p>
    <w:p w14:paraId="7F996DF7">
      <w:pPr>
        <w:pStyle w:val="52"/>
        <w:rPr>
          <w:rFonts w:hint="eastAsia"/>
          <w:lang w:eastAsia="zh-CN"/>
        </w:rPr>
      </w:pPr>
      <w:r>
        <w:rPr>
          <w:rFonts w:hint="eastAsia"/>
          <w:lang w:eastAsia="zh-CN"/>
        </w:rPr>
        <w:t>评估组完成考核评分后，提出评估报告。评估报告主要包括评估背景、评估目的、评估方法、评估内容、评估过程、等级指标、评估结论、项目建议等内容。</w:t>
      </w:r>
    </w:p>
    <w:p w14:paraId="0CBF8FB3">
      <w:pPr>
        <w:pStyle w:val="83"/>
        <w:bidi w:val="0"/>
        <w:ind w:left="0" w:leftChars="0" w:firstLine="0" w:firstLineChars="0"/>
        <w:rPr>
          <w:rFonts w:hint="eastAsia"/>
          <w:lang w:eastAsia="zh-CN"/>
        </w:rPr>
      </w:pPr>
      <w:r>
        <w:rPr>
          <w:rFonts w:hint="eastAsia"/>
          <w:lang w:eastAsia="zh-CN"/>
        </w:rPr>
        <w:t>评估报告公开</w:t>
      </w:r>
    </w:p>
    <w:p w14:paraId="5AC9BC90">
      <w:pPr>
        <w:pStyle w:val="52"/>
        <w:rPr>
          <w:rFonts w:hint="eastAsia"/>
          <w:lang w:eastAsia="zh-CN"/>
        </w:rPr>
      </w:pPr>
      <w:r>
        <w:rPr>
          <w:rFonts w:hint="eastAsia"/>
          <w:lang w:eastAsia="zh-CN"/>
        </w:rPr>
        <w:t>评估报告在民政部门指定的慈善信息平台上向社会公开，并在慈善组织自身的网站向社会公开。</w:t>
      </w:r>
    </w:p>
    <w:p w14:paraId="08C5D4C2">
      <w:pPr>
        <w:pStyle w:val="72"/>
        <w:bidi w:val="0"/>
        <w:ind w:left="0" w:leftChars="0" w:firstLine="0" w:firstLineChars="0"/>
        <w:rPr>
          <w:rFonts w:hint="eastAsia"/>
          <w:lang w:eastAsia="zh-CN"/>
        </w:rPr>
      </w:pPr>
      <w:bookmarkStart w:id="74" w:name="_Toc29272"/>
      <w:r>
        <w:rPr>
          <w:rFonts w:hint="eastAsia"/>
          <w:lang w:eastAsia="zh-CN"/>
        </w:rPr>
        <w:t>评估影响</w:t>
      </w:r>
      <w:bookmarkEnd w:id="74"/>
    </w:p>
    <w:p w14:paraId="4BEA5B63">
      <w:pPr>
        <w:pStyle w:val="83"/>
        <w:bidi w:val="0"/>
        <w:ind w:left="0" w:leftChars="0" w:firstLine="0" w:firstLineChars="0"/>
        <w:rPr>
          <w:rFonts w:hint="eastAsia"/>
          <w:lang w:eastAsia="zh-CN"/>
        </w:rPr>
      </w:pPr>
      <w:r>
        <w:rPr>
          <w:rFonts w:hint="eastAsia"/>
          <w:lang w:eastAsia="zh-CN"/>
        </w:rPr>
        <w:t>等级影响</w:t>
      </w:r>
    </w:p>
    <w:p w14:paraId="730D11BD">
      <w:pPr>
        <w:pStyle w:val="64"/>
        <w:numPr>
          <w:numId w:val="36"/>
        </w:numPr>
        <w:bidi w:val="0"/>
        <w:ind w:left="851" w:leftChars="0" w:hanging="426" w:firstLineChars="0"/>
        <w:rPr>
          <w:rFonts w:hint="eastAsia"/>
          <w:lang w:eastAsia="zh-CN"/>
        </w:rPr>
      </w:pPr>
      <w:r>
        <w:rPr>
          <w:rFonts w:hint="eastAsia"/>
          <w:lang w:eastAsia="zh-CN"/>
        </w:rPr>
        <w:t>项目评估为A级的，由民政部门、慈善行业组织宣传推广，在创先评优中提名推荐。</w:t>
      </w:r>
    </w:p>
    <w:p w14:paraId="11C22F5E">
      <w:pPr>
        <w:pStyle w:val="64"/>
        <w:numPr>
          <w:ilvl w:val="0"/>
          <w:numId w:val="36"/>
        </w:numPr>
        <w:bidi w:val="0"/>
        <w:ind w:left="851" w:leftChars="0" w:hanging="426" w:firstLineChars="0"/>
        <w:rPr>
          <w:rFonts w:hint="eastAsia"/>
          <w:lang w:eastAsia="zh-CN"/>
        </w:rPr>
      </w:pPr>
      <w:r>
        <w:rPr>
          <w:rFonts w:hint="eastAsia"/>
          <w:lang w:eastAsia="zh-CN"/>
        </w:rPr>
        <w:t>项目评估为B级的，认真总结经验，提高项目精准性，完善以后可以宣传推广。</w:t>
      </w:r>
    </w:p>
    <w:p w14:paraId="5F22FDDB">
      <w:pPr>
        <w:pStyle w:val="64"/>
        <w:numPr>
          <w:ilvl w:val="0"/>
          <w:numId w:val="36"/>
        </w:numPr>
        <w:bidi w:val="0"/>
        <w:ind w:left="851" w:leftChars="0" w:hanging="426" w:firstLineChars="0"/>
        <w:rPr>
          <w:rFonts w:hint="eastAsia"/>
          <w:lang w:eastAsia="zh-CN"/>
        </w:rPr>
      </w:pPr>
      <w:bookmarkStart w:id="75" w:name="_Hlk190551755"/>
      <w:r>
        <w:rPr>
          <w:rFonts w:hint="eastAsia"/>
        </w:rPr>
        <w:t>项目评估为C级的，</w:t>
      </w:r>
      <w:bookmarkEnd w:id="75"/>
      <w:r>
        <w:rPr>
          <w:rFonts w:hint="eastAsia"/>
        </w:rPr>
        <w:t>调整项目策划，完善实施措施，在实践中进一步检验社会成效。</w:t>
      </w:r>
    </w:p>
    <w:p w14:paraId="4242FB73">
      <w:pPr>
        <w:pStyle w:val="64"/>
        <w:numPr>
          <w:ilvl w:val="0"/>
          <w:numId w:val="36"/>
        </w:numPr>
        <w:bidi w:val="0"/>
        <w:ind w:left="851" w:leftChars="0" w:hanging="426" w:firstLineChars="0"/>
        <w:rPr>
          <w:rFonts w:hint="eastAsia"/>
          <w:lang w:eastAsia="zh-CN"/>
        </w:rPr>
      </w:pPr>
      <w:r>
        <w:rPr>
          <w:rFonts w:hint="eastAsia"/>
          <w:lang w:eastAsia="zh-CN"/>
        </w:rPr>
        <w:t>项目评估为D级的，全面调整或者终止该项目，重新策划项目，必要时在行业内部通报。</w:t>
      </w:r>
    </w:p>
    <w:p w14:paraId="6601BB52">
      <w:pPr>
        <w:pStyle w:val="83"/>
        <w:bidi w:val="0"/>
        <w:ind w:left="0" w:leftChars="0" w:firstLine="0" w:firstLineChars="0"/>
        <w:rPr>
          <w:rFonts w:hint="eastAsia"/>
          <w:lang w:eastAsia="zh-CN"/>
        </w:rPr>
      </w:pPr>
      <w:r>
        <w:rPr>
          <w:rFonts w:hint="eastAsia"/>
          <w:lang w:eastAsia="zh-CN"/>
        </w:rPr>
        <w:t>自我评估处理</w:t>
      </w:r>
    </w:p>
    <w:p w14:paraId="6B408C81">
      <w:pPr>
        <w:pStyle w:val="52"/>
        <w:rPr>
          <w:rFonts w:hint="eastAsia"/>
          <w:lang w:eastAsia="zh-CN"/>
        </w:rPr>
      </w:pPr>
      <w:r>
        <w:rPr>
          <w:rFonts w:hint="eastAsia"/>
          <w:lang w:eastAsia="zh-CN"/>
        </w:rPr>
        <w:t>慈善组织自我评估的，参照12.2规定自行处理。自我评估达到A级的，可以报民政部门，经民政部门评估或者委托评估后达到A级的，予以宣传推广，在创先评优中提名推荐。</w:t>
      </w:r>
    </w:p>
    <w:p w14:paraId="0558ADE8">
      <w:pPr>
        <w:pStyle w:val="72"/>
        <w:bidi w:val="0"/>
        <w:ind w:left="0" w:leftChars="0" w:firstLine="0" w:firstLineChars="0"/>
        <w:rPr>
          <w:rFonts w:hint="eastAsia"/>
          <w:lang w:eastAsia="zh-CN"/>
        </w:rPr>
      </w:pPr>
      <w:bookmarkStart w:id="76" w:name="_Toc27587"/>
      <w:r>
        <w:rPr>
          <w:rFonts w:hint="eastAsia"/>
          <w:lang w:eastAsia="zh-CN"/>
        </w:rPr>
        <w:t>法纪处理</w:t>
      </w:r>
      <w:bookmarkEnd w:id="76"/>
    </w:p>
    <w:p w14:paraId="2B690FA5">
      <w:pPr>
        <w:pStyle w:val="52"/>
        <w:rPr>
          <w:rFonts w:hint="eastAsia"/>
          <w:lang w:eastAsia="zh-CN"/>
        </w:rPr>
      </w:pPr>
      <w:r>
        <w:rPr>
          <w:rFonts w:hint="eastAsia"/>
          <w:lang w:eastAsia="zh-CN"/>
        </w:rPr>
        <w:t>慈善项目评估过程中，发现评估对象有重大或者严重违法违纪行为的，由民政部门和相关组织依法依纪处理。</w:t>
      </w:r>
    </w:p>
    <w:p w14:paraId="12974E95">
      <w:pPr>
        <w:pStyle w:val="72"/>
        <w:bidi w:val="0"/>
        <w:ind w:left="0" w:leftChars="0" w:firstLine="0" w:firstLineChars="0"/>
        <w:rPr>
          <w:rFonts w:hint="eastAsia"/>
          <w:lang w:eastAsia="zh-CN"/>
        </w:rPr>
      </w:pPr>
      <w:bookmarkStart w:id="77" w:name="_Toc18463"/>
      <w:r>
        <w:rPr>
          <w:rFonts w:hint="eastAsia"/>
          <w:lang w:eastAsia="zh-CN"/>
        </w:rPr>
        <w:t>评估档案</w:t>
      </w:r>
      <w:bookmarkEnd w:id="77"/>
    </w:p>
    <w:p w14:paraId="13740EE9">
      <w:pPr>
        <w:pStyle w:val="52"/>
        <w:ind w:firstLine="420"/>
      </w:pPr>
      <w:r>
        <w:rPr>
          <w:rFonts w:hint="eastAsia"/>
        </w:rPr>
        <w:t>评估主体建立项目评估档案制度，提供评估查询服务。评估档案长期保存。</w:t>
      </w:r>
    </w:p>
    <w:p w14:paraId="3AF14379">
      <w:pPr>
        <w:pStyle w:val="52"/>
        <w:ind w:firstLine="420"/>
      </w:pPr>
    </w:p>
    <w:p w14:paraId="784DF29C">
      <w:pPr>
        <w:pStyle w:val="52"/>
        <w:ind w:firstLine="420"/>
      </w:pPr>
    </w:p>
    <w:p w14:paraId="73662416">
      <w:pPr>
        <w:pStyle w:val="52"/>
        <w:ind w:firstLine="420"/>
      </w:pPr>
    </w:p>
    <w:p w14:paraId="185BCA04">
      <w:pPr>
        <w:pStyle w:val="52"/>
        <w:ind w:firstLine="420"/>
      </w:pPr>
    </w:p>
    <w:p w14:paraId="0DF4CE54">
      <w:pPr>
        <w:pStyle w:val="52"/>
        <w:ind w:firstLine="420"/>
      </w:pPr>
    </w:p>
    <w:p w14:paraId="13F74305">
      <w:pPr>
        <w:pStyle w:val="52"/>
        <w:ind w:firstLine="420"/>
      </w:pPr>
    </w:p>
    <w:p w14:paraId="2867D011">
      <w:pPr>
        <w:pStyle w:val="52"/>
        <w:bidi w:val="0"/>
      </w:pPr>
    </w:p>
    <w:p w14:paraId="01AE8C00">
      <w:pPr>
        <w:pStyle w:val="52"/>
        <w:bidi w:val="0"/>
        <w:sectPr>
          <w:pgSz w:w="11906" w:h="16838"/>
          <w:pgMar w:top="1928" w:right="1134" w:bottom="1134" w:left="1134" w:header="1418" w:footer="1134" w:gutter="283"/>
          <w:pgNumType w:fmt="decimal" w:start="1"/>
          <w:cols w:space="720" w:num="1"/>
          <w:formProt w:val="0"/>
          <w:rtlGutter w:val="0"/>
          <w:docGrid w:type="lines" w:linePitch="316" w:charSpace="0"/>
        </w:sectPr>
      </w:pPr>
    </w:p>
    <w:bookmarkEnd w:id="29"/>
    <w:p w14:paraId="1BE5EBE8">
      <w:pPr>
        <w:pStyle w:val="170"/>
        <w:bidi w:val="0"/>
      </w:pPr>
      <w:bookmarkStart w:id="78" w:name="BookMark5"/>
    </w:p>
    <w:p w14:paraId="305D432D">
      <w:pPr>
        <w:pStyle w:val="128"/>
        <w:bidi w:val="0"/>
      </w:pPr>
    </w:p>
    <w:p w14:paraId="7A8A4FE8">
      <w:pPr>
        <w:pStyle w:val="145"/>
        <w:bidi w:val="0"/>
      </w:pPr>
      <w:bookmarkStart w:id="79" w:name="_Toc28773"/>
      <w:r>
        <w:br w:type="textWrapping"/>
      </w:r>
      <w:r>
        <w:rPr>
          <w:rFonts w:hint="eastAsia"/>
          <w:lang w:eastAsia="zh-CN"/>
        </w:rPr>
        <w:t>（规范性）</w:t>
      </w:r>
      <w:r>
        <w:rPr>
          <w:rFonts w:hint="eastAsia"/>
          <w:lang w:eastAsia="zh-CN"/>
        </w:rPr>
        <w:br w:type="textWrapping"/>
      </w:r>
      <w:r>
        <w:rPr>
          <w:rFonts w:hint="eastAsia"/>
          <w:lang w:eastAsia="zh-CN"/>
        </w:rPr>
        <w:t>慈善项目评估表（示范文本）</w:t>
      </w:r>
      <w:bookmarkEnd w:id="79"/>
    </w:p>
    <w:tbl>
      <w:tblPr>
        <w:tblStyle w:val="28"/>
        <w:tblW w:w="507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98"/>
        <w:gridCol w:w="2447"/>
        <w:gridCol w:w="2377"/>
        <w:gridCol w:w="2384"/>
      </w:tblGrid>
      <w:tr w14:paraId="72E54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blHeader/>
          <w:jc w:val="center"/>
        </w:trPr>
        <w:tc>
          <w:tcPr>
            <w:tcW w:w="1209" w:type="pct"/>
            <w:tcBorders>
              <w:bottom w:val="single" w:color="auto" w:sz="8" w:space="0"/>
            </w:tcBorders>
            <w:vAlign w:val="center"/>
          </w:tcPr>
          <w:p w14:paraId="48EB0E04">
            <w:pPr>
              <w:pStyle w:val="202"/>
              <w:bidi w:val="0"/>
              <w:spacing w:line="240" w:lineRule="auto"/>
              <w:jc w:val="center"/>
              <w:rPr>
                <w:b/>
                <w:bCs/>
                <w:sz w:val="24"/>
                <w:szCs w:val="28"/>
              </w:rPr>
            </w:pPr>
            <w:r>
              <w:rPr>
                <w:rFonts w:hint="eastAsia"/>
                <w:b/>
                <w:bCs/>
                <w:sz w:val="24"/>
                <w:szCs w:val="28"/>
              </w:rPr>
              <w:t>基本项目/分值</w:t>
            </w:r>
          </w:p>
        </w:tc>
        <w:tc>
          <w:tcPr>
            <w:tcW w:w="1287" w:type="pct"/>
            <w:tcBorders>
              <w:bottom w:val="single" w:color="auto" w:sz="8" w:space="0"/>
            </w:tcBorders>
            <w:vAlign w:val="center"/>
          </w:tcPr>
          <w:p w14:paraId="3FA6D368">
            <w:pPr>
              <w:pStyle w:val="202"/>
              <w:bidi w:val="0"/>
              <w:spacing w:line="240" w:lineRule="auto"/>
              <w:jc w:val="center"/>
              <w:rPr>
                <w:b/>
                <w:bCs/>
                <w:sz w:val="24"/>
                <w:szCs w:val="28"/>
              </w:rPr>
            </w:pPr>
            <w:r>
              <w:rPr>
                <w:rFonts w:hint="eastAsia"/>
                <w:b/>
                <w:bCs/>
                <w:sz w:val="24"/>
                <w:szCs w:val="28"/>
              </w:rPr>
              <w:t>具体项目/分值</w:t>
            </w:r>
          </w:p>
        </w:tc>
        <w:tc>
          <w:tcPr>
            <w:tcW w:w="1250" w:type="pct"/>
            <w:tcBorders>
              <w:bottom w:val="single" w:color="auto" w:sz="8" w:space="0"/>
            </w:tcBorders>
            <w:vAlign w:val="center"/>
          </w:tcPr>
          <w:p w14:paraId="79D54AD3">
            <w:pPr>
              <w:pStyle w:val="202"/>
              <w:bidi w:val="0"/>
              <w:spacing w:line="240" w:lineRule="auto"/>
              <w:jc w:val="center"/>
              <w:rPr>
                <w:b/>
                <w:bCs/>
                <w:sz w:val="24"/>
                <w:szCs w:val="28"/>
              </w:rPr>
            </w:pPr>
            <w:r>
              <w:rPr>
                <w:rFonts w:hint="eastAsia"/>
                <w:b/>
                <w:bCs/>
                <w:sz w:val="24"/>
                <w:szCs w:val="28"/>
              </w:rPr>
              <w:t>评分</w:t>
            </w:r>
          </w:p>
        </w:tc>
        <w:tc>
          <w:tcPr>
            <w:tcW w:w="1252" w:type="pct"/>
            <w:tcBorders>
              <w:bottom w:val="single" w:color="auto" w:sz="8" w:space="0"/>
            </w:tcBorders>
            <w:vAlign w:val="center"/>
          </w:tcPr>
          <w:p w14:paraId="5C02846C">
            <w:pPr>
              <w:pStyle w:val="202"/>
              <w:bidi w:val="0"/>
              <w:spacing w:line="240" w:lineRule="auto"/>
              <w:jc w:val="center"/>
              <w:rPr>
                <w:b/>
                <w:bCs/>
                <w:sz w:val="24"/>
                <w:szCs w:val="28"/>
              </w:rPr>
            </w:pPr>
            <w:r>
              <w:rPr>
                <w:rFonts w:hint="eastAsia"/>
                <w:b/>
                <w:bCs/>
                <w:sz w:val="24"/>
                <w:szCs w:val="28"/>
              </w:rPr>
              <w:t>备注</w:t>
            </w:r>
          </w:p>
        </w:tc>
      </w:tr>
      <w:tr w14:paraId="5DE80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restart"/>
            <w:tcBorders>
              <w:top w:val="single" w:color="auto" w:sz="8" w:space="0"/>
            </w:tcBorders>
            <w:vAlign w:val="center"/>
          </w:tcPr>
          <w:p w14:paraId="5D4B25FF">
            <w:pPr>
              <w:pStyle w:val="202"/>
              <w:bidi w:val="0"/>
              <w:spacing w:line="240" w:lineRule="auto"/>
              <w:jc w:val="center"/>
              <w:rPr>
                <w:rFonts w:hint="eastAsia"/>
                <w:sz w:val="20"/>
                <w:szCs w:val="21"/>
              </w:rPr>
            </w:pPr>
            <w:r>
              <w:rPr>
                <w:rFonts w:hint="eastAsia"/>
                <w:sz w:val="20"/>
                <w:szCs w:val="21"/>
              </w:rPr>
              <w:t>效益指标</w:t>
            </w:r>
          </w:p>
          <w:p w14:paraId="51966872">
            <w:pPr>
              <w:pStyle w:val="202"/>
              <w:bidi w:val="0"/>
              <w:spacing w:line="240" w:lineRule="auto"/>
              <w:jc w:val="center"/>
              <w:rPr>
                <w:sz w:val="20"/>
                <w:szCs w:val="21"/>
              </w:rPr>
            </w:pPr>
            <w:r>
              <w:rPr>
                <w:rFonts w:hint="eastAsia"/>
                <w:sz w:val="20"/>
                <w:szCs w:val="21"/>
              </w:rPr>
              <w:t>（60分）</w:t>
            </w:r>
          </w:p>
        </w:tc>
        <w:tc>
          <w:tcPr>
            <w:tcW w:w="1287" w:type="pct"/>
            <w:tcBorders>
              <w:top w:val="single" w:color="auto" w:sz="8" w:space="0"/>
            </w:tcBorders>
            <w:vAlign w:val="center"/>
          </w:tcPr>
          <w:p w14:paraId="6AFD6602">
            <w:pPr>
              <w:pStyle w:val="202"/>
              <w:bidi w:val="0"/>
              <w:spacing w:line="240" w:lineRule="auto"/>
              <w:jc w:val="left"/>
              <w:rPr>
                <w:sz w:val="20"/>
                <w:szCs w:val="21"/>
              </w:rPr>
            </w:pPr>
            <w:r>
              <w:rPr>
                <w:rFonts w:hint="eastAsia"/>
                <w:sz w:val="20"/>
                <w:szCs w:val="21"/>
              </w:rPr>
              <w:t>募捐情况（12分）</w:t>
            </w:r>
          </w:p>
        </w:tc>
        <w:tc>
          <w:tcPr>
            <w:tcW w:w="1250" w:type="pct"/>
            <w:tcBorders>
              <w:top w:val="single" w:color="auto" w:sz="8" w:space="0"/>
            </w:tcBorders>
            <w:vAlign w:val="center"/>
          </w:tcPr>
          <w:p w14:paraId="4375A90F">
            <w:pPr>
              <w:pStyle w:val="202"/>
              <w:bidi w:val="0"/>
              <w:spacing w:line="240" w:lineRule="auto"/>
              <w:jc w:val="center"/>
              <w:rPr>
                <w:sz w:val="20"/>
                <w:szCs w:val="21"/>
              </w:rPr>
            </w:pPr>
          </w:p>
        </w:tc>
        <w:tc>
          <w:tcPr>
            <w:tcW w:w="1252" w:type="pct"/>
            <w:tcBorders>
              <w:top w:val="single" w:color="auto" w:sz="8" w:space="0"/>
            </w:tcBorders>
            <w:vAlign w:val="center"/>
          </w:tcPr>
          <w:p w14:paraId="094B29D2">
            <w:pPr>
              <w:pStyle w:val="202"/>
              <w:bidi w:val="0"/>
              <w:spacing w:line="240" w:lineRule="auto"/>
              <w:jc w:val="center"/>
              <w:rPr>
                <w:sz w:val="20"/>
                <w:szCs w:val="21"/>
              </w:rPr>
            </w:pPr>
          </w:p>
        </w:tc>
      </w:tr>
      <w:tr w14:paraId="325B3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5C933D22">
            <w:pPr>
              <w:pStyle w:val="202"/>
              <w:bidi w:val="0"/>
              <w:spacing w:line="240" w:lineRule="auto"/>
              <w:jc w:val="center"/>
              <w:rPr>
                <w:sz w:val="20"/>
                <w:szCs w:val="21"/>
              </w:rPr>
            </w:pPr>
          </w:p>
        </w:tc>
        <w:tc>
          <w:tcPr>
            <w:tcW w:w="1287" w:type="pct"/>
            <w:vAlign w:val="center"/>
          </w:tcPr>
          <w:p w14:paraId="13119DE7">
            <w:pPr>
              <w:pStyle w:val="202"/>
              <w:bidi w:val="0"/>
              <w:spacing w:line="240" w:lineRule="auto"/>
              <w:jc w:val="left"/>
              <w:rPr>
                <w:sz w:val="20"/>
                <w:szCs w:val="21"/>
              </w:rPr>
            </w:pPr>
            <w:r>
              <w:rPr>
                <w:rFonts w:hint="eastAsia"/>
                <w:sz w:val="20"/>
                <w:szCs w:val="21"/>
              </w:rPr>
              <w:t>资源投入（12分）</w:t>
            </w:r>
          </w:p>
        </w:tc>
        <w:tc>
          <w:tcPr>
            <w:tcW w:w="1250" w:type="pct"/>
            <w:vAlign w:val="center"/>
          </w:tcPr>
          <w:p w14:paraId="5959FBEB">
            <w:pPr>
              <w:pStyle w:val="202"/>
              <w:bidi w:val="0"/>
              <w:spacing w:line="240" w:lineRule="auto"/>
              <w:jc w:val="center"/>
              <w:rPr>
                <w:sz w:val="20"/>
                <w:szCs w:val="21"/>
              </w:rPr>
            </w:pPr>
          </w:p>
        </w:tc>
        <w:tc>
          <w:tcPr>
            <w:tcW w:w="1252" w:type="pct"/>
            <w:vAlign w:val="center"/>
          </w:tcPr>
          <w:p w14:paraId="139FE7C0">
            <w:pPr>
              <w:pStyle w:val="202"/>
              <w:bidi w:val="0"/>
              <w:spacing w:line="240" w:lineRule="auto"/>
              <w:jc w:val="center"/>
              <w:rPr>
                <w:sz w:val="20"/>
                <w:szCs w:val="21"/>
              </w:rPr>
            </w:pPr>
          </w:p>
        </w:tc>
      </w:tr>
      <w:tr w14:paraId="06C517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1E661DF2">
            <w:pPr>
              <w:pStyle w:val="202"/>
              <w:bidi w:val="0"/>
              <w:spacing w:line="240" w:lineRule="auto"/>
              <w:jc w:val="center"/>
              <w:rPr>
                <w:sz w:val="20"/>
                <w:szCs w:val="21"/>
              </w:rPr>
            </w:pPr>
          </w:p>
        </w:tc>
        <w:tc>
          <w:tcPr>
            <w:tcW w:w="1287" w:type="pct"/>
            <w:vAlign w:val="center"/>
          </w:tcPr>
          <w:p w14:paraId="762F2E02">
            <w:pPr>
              <w:pStyle w:val="202"/>
              <w:bidi w:val="0"/>
              <w:spacing w:line="240" w:lineRule="auto"/>
              <w:jc w:val="left"/>
              <w:rPr>
                <w:sz w:val="20"/>
                <w:szCs w:val="21"/>
              </w:rPr>
            </w:pPr>
            <w:r>
              <w:rPr>
                <w:rFonts w:hint="eastAsia"/>
                <w:sz w:val="20"/>
                <w:szCs w:val="21"/>
              </w:rPr>
              <w:t>纾困扶助难度（12分）</w:t>
            </w:r>
          </w:p>
        </w:tc>
        <w:tc>
          <w:tcPr>
            <w:tcW w:w="1250" w:type="pct"/>
            <w:vAlign w:val="center"/>
          </w:tcPr>
          <w:p w14:paraId="6809C6E5">
            <w:pPr>
              <w:pStyle w:val="202"/>
              <w:bidi w:val="0"/>
              <w:spacing w:line="240" w:lineRule="auto"/>
              <w:jc w:val="center"/>
              <w:rPr>
                <w:sz w:val="20"/>
                <w:szCs w:val="21"/>
              </w:rPr>
            </w:pPr>
          </w:p>
        </w:tc>
        <w:tc>
          <w:tcPr>
            <w:tcW w:w="1252" w:type="pct"/>
            <w:vAlign w:val="center"/>
          </w:tcPr>
          <w:p w14:paraId="4A9FF94B">
            <w:pPr>
              <w:pStyle w:val="202"/>
              <w:bidi w:val="0"/>
              <w:spacing w:line="240" w:lineRule="auto"/>
              <w:jc w:val="center"/>
              <w:rPr>
                <w:sz w:val="20"/>
                <w:szCs w:val="21"/>
              </w:rPr>
            </w:pPr>
          </w:p>
        </w:tc>
      </w:tr>
      <w:tr w14:paraId="567C48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605EFD6E">
            <w:pPr>
              <w:pStyle w:val="202"/>
              <w:bidi w:val="0"/>
              <w:spacing w:line="240" w:lineRule="auto"/>
              <w:jc w:val="center"/>
              <w:rPr>
                <w:sz w:val="20"/>
                <w:szCs w:val="21"/>
              </w:rPr>
            </w:pPr>
          </w:p>
        </w:tc>
        <w:tc>
          <w:tcPr>
            <w:tcW w:w="1287" w:type="pct"/>
            <w:vAlign w:val="center"/>
          </w:tcPr>
          <w:p w14:paraId="69B28918">
            <w:pPr>
              <w:pStyle w:val="202"/>
              <w:bidi w:val="0"/>
              <w:spacing w:line="240" w:lineRule="auto"/>
              <w:jc w:val="left"/>
              <w:rPr>
                <w:sz w:val="20"/>
                <w:szCs w:val="21"/>
              </w:rPr>
            </w:pPr>
            <w:r>
              <w:rPr>
                <w:rFonts w:hint="eastAsia"/>
                <w:sz w:val="20"/>
                <w:szCs w:val="21"/>
              </w:rPr>
              <w:t>受惠人数（12分）</w:t>
            </w:r>
          </w:p>
        </w:tc>
        <w:tc>
          <w:tcPr>
            <w:tcW w:w="1250" w:type="pct"/>
            <w:vAlign w:val="center"/>
          </w:tcPr>
          <w:p w14:paraId="17FA8AA4">
            <w:pPr>
              <w:pStyle w:val="202"/>
              <w:bidi w:val="0"/>
              <w:spacing w:line="240" w:lineRule="auto"/>
              <w:jc w:val="center"/>
              <w:rPr>
                <w:sz w:val="20"/>
                <w:szCs w:val="21"/>
              </w:rPr>
            </w:pPr>
          </w:p>
        </w:tc>
        <w:tc>
          <w:tcPr>
            <w:tcW w:w="1252" w:type="pct"/>
            <w:vAlign w:val="center"/>
          </w:tcPr>
          <w:p w14:paraId="49423938">
            <w:pPr>
              <w:pStyle w:val="202"/>
              <w:bidi w:val="0"/>
              <w:spacing w:line="240" w:lineRule="auto"/>
              <w:jc w:val="center"/>
              <w:rPr>
                <w:sz w:val="20"/>
                <w:szCs w:val="21"/>
              </w:rPr>
            </w:pPr>
          </w:p>
        </w:tc>
      </w:tr>
      <w:tr w14:paraId="12653F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7AEC7704">
            <w:pPr>
              <w:pStyle w:val="202"/>
              <w:bidi w:val="0"/>
              <w:spacing w:line="240" w:lineRule="auto"/>
              <w:jc w:val="center"/>
              <w:rPr>
                <w:sz w:val="20"/>
                <w:szCs w:val="21"/>
              </w:rPr>
            </w:pPr>
          </w:p>
        </w:tc>
        <w:tc>
          <w:tcPr>
            <w:tcW w:w="1287" w:type="pct"/>
            <w:vAlign w:val="center"/>
          </w:tcPr>
          <w:p w14:paraId="5600DEBF">
            <w:pPr>
              <w:pStyle w:val="202"/>
              <w:bidi w:val="0"/>
              <w:spacing w:line="240" w:lineRule="auto"/>
              <w:jc w:val="left"/>
              <w:rPr>
                <w:sz w:val="20"/>
                <w:szCs w:val="21"/>
              </w:rPr>
            </w:pPr>
            <w:r>
              <w:rPr>
                <w:rFonts w:hint="eastAsia"/>
                <w:sz w:val="20"/>
                <w:szCs w:val="21"/>
              </w:rPr>
              <w:t>目的实现率（12分）</w:t>
            </w:r>
          </w:p>
        </w:tc>
        <w:tc>
          <w:tcPr>
            <w:tcW w:w="1250" w:type="pct"/>
            <w:vAlign w:val="center"/>
          </w:tcPr>
          <w:p w14:paraId="5CAA032E">
            <w:pPr>
              <w:pStyle w:val="202"/>
              <w:bidi w:val="0"/>
              <w:spacing w:line="240" w:lineRule="auto"/>
              <w:jc w:val="center"/>
              <w:rPr>
                <w:sz w:val="20"/>
                <w:szCs w:val="21"/>
              </w:rPr>
            </w:pPr>
          </w:p>
        </w:tc>
        <w:tc>
          <w:tcPr>
            <w:tcW w:w="1252" w:type="pct"/>
            <w:vAlign w:val="center"/>
          </w:tcPr>
          <w:p w14:paraId="3CE953B2">
            <w:pPr>
              <w:pStyle w:val="202"/>
              <w:bidi w:val="0"/>
              <w:spacing w:line="240" w:lineRule="auto"/>
              <w:jc w:val="center"/>
              <w:rPr>
                <w:sz w:val="20"/>
                <w:szCs w:val="21"/>
              </w:rPr>
            </w:pPr>
          </w:p>
        </w:tc>
      </w:tr>
      <w:tr w14:paraId="065E0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restart"/>
            <w:vAlign w:val="center"/>
          </w:tcPr>
          <w:p w14:paraId="65A372AF">
            <w:pPr>
              <w:pStyle w:val="202"/>
              <w:bidi w:val="0"/>
              <w:spacing w:line="240" w:lineRule="auto"/>
              <w:jc w:val="center"/>
              <w:rPr>
                <w:rFonts w:hint="eastAsia"/>
                <w:sz w:val="20"/>
                <w:szCs w:val="21"/>
              </w:rPr>
            </w:pPr>
            <w:r>
              <w:rPr>
                <w:rFonts w:hint="eastAsia"/>
                <w:sz w:val="20"/>
                <w:szCs w:val="21"/>
              </w:rPr>
              <w:t>管理指标</w:t>
            </w:r>
          </w:p>
          <w:p w14:paraId="431DAC0C">
            <w:pPr>
              <w:pStyle w:val="202"/>
              <w:bidi w:val="0"/>
              <w:spacing w:line="240" w:lineRule="auto"/>
              <w:jc w:val="center"/>
              <w:rPr>
                <w:sz w:val="20"/>
                <w:szCs w:val="21"/>
              </w:rPr>
            </w:pPr>
            <w:r>
              <w:rPr>
                <w:rFonts w:hint="eastAsia"/>
                <w:sz w:val="20"/>
                <w:szCs w:val="21"/>
              </w:rPr>
              <w:t>（20分）</w:t>
            </w:r>
          </w:p>
        </w:tc>
        <w:tc>
          <w:tcPr>
            <w:tcW w:w="1287" w:type="pct"/>
            <w:vAlign w:val="center"/>
          </w:tcPr>
          <w:p w14:paraId="6AA44E81">
            <w:pPr>
              <w:pStyle w:val="202"/>
              <w:bidi w:val="0"/>
              <w:spacing w:line="240" w:lineRule="auto"/>
              <w:jc w:val="left"/>
              <w:rPr>
                <w:sz w:val="20"/>
                <w:szCs w:val="21"/>
              </w:rPr>
            </w:pPr>
            <w:r>
              <w:rPr>
                <w:rFonts w:hint="eastAsia"/>
                <w:sz w:val="20"/>
                <w:szCs w:val="21"/>
              </w:rPr>
              <w:t>廉洁管理（5分）</w:t>
            </w:r>
          </w:p>
        </w:tc>
        <w:tc>
          <w:tcPr>
            <w:tcW w:w="1250" w:type="pct"/>
            <w:vAlign w:val="center"/>
          </w:tcPr>
          <w:p w14:paraId="35FB78CF">
            <w:pPr>
              <w:pStyle w:val="202"/>
              <w:bidi w:val="0"/>
              <w:spacing w:line="240" w:lineRule="auto"/>
              <w:jc w:val="center"/>
              <w:rPr>
                <w:sz w:val="20"/>
                <w:szCs w:val="21"/>
              </w:rPr>
            </w:pPr>
          </w:p>
        </w:tc>
        <w:tc>
          <w:tcPr>
            <w:tcW w:w="1252" w:type="pct"/>
            <w:vAlign w:val="center"/>
          </w:tcPr>
          <w:p w14:paraId="1280FAE7">
            <w:pPr>
              <w:pStyle w:val="202"/>
              <w:bidi w:val="0"/>
              <w:spacing w:line="240" w:lineRule="auto"/>
              <w:jc w:val="center"/>
              <w:rPr>
                <w:sz w:val="20"/>
                <w:szCs w:val="21"/>
              </w:rPr>
            </w:pPr>
          </w:p>
        </w:tc>
      </w:tr>
      <w:tr w14:paraId="50FE2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45FFBCD1">
            <w:pPr>
              <w:pStyle w:val="202"/>
              <w:bidi w:val="0"/>
              <w:spacing w:line="240" w:lineRule="auto"/>
              <w:jc w:val="center"/>
              <w:rPr>
                <w:sz w:val="20"/>
                <w:szCs w:val="21"/>
              </w:rPr>
            </w:pPr>
          </w:p>
        </w:tc>
        <w:tc>
          <w:tcPr>
            <w:tcW w:w="1287" w:type="pct"/>
            <w:vAlign w:val="center"/>
          </w:tcPr>
          <w:p w14:paraId="7C6EBF65">
            <w:pPr>
              <w:pStyle w:val="202"/>
              <w:bidi w:val="0"/>
              <w:spacing w:line="240" w:lineRule="auto"/>
              <w:jc w:val="left"/>
              <w:rPr>
                <w:sz w:val="20"/>
                <w:szCs w:val="21"/>
              </w:rPr>
            </w:pPr>
            <w:r>
              <w:rPr>
                <w:rFonts w:hint="eastAsia"/>
                <w:sz w:val="20"/>
                <w:szCs w:val="21"/>
              </w:rPr>
              <w:t>工作效率（5分）</w:t>
            </w:r>
          </w:p>
        </w:tc>
        <w:tc>
          <w:tcPr>
            <w:tcW w:w="1250" w:type="pct"/>
            <w:vAlign w:val="center"/>
          </w:tcPr>
          <w:p w14:paraId="0AA04642">
            <w:pPr>
              <w:pStyle w:val="202"/>
              <w:bidi w:val="0"/>
              <w:spacing w:line="240" w:lineRule="auto"/>
              <w:jc w:val="center"/>
              <w:rPr>
                <w:sz w:val="20"/>
                <w:szCs w:val="21"/>
              </w:rPr>
            </w:pPr>
          </w:p>
        </w:tc>
        <w:tc>
          <w:tcPr>
            <w:tcW w:w="1252" w:type="pct"/>
            <w:vAlign w:val="center"/>
          </w:tcPr>
          <w:p w14:paraId="5CEBC12D">
            <w:pPr>
              <w:pStyle w:val="202"/>
              <w:bidi w:val="0"/>
              <w:spacing w:line="240" w:lineRule="auto"/>
              <w:jc w:val="center"/>
              <w:rPr>
                <w:sz w:val="20"/>
                <w:szCs w:val="21"/>
              </w:rPr>
            </w:pPr>
          </w:p>
        </w:tc>
      </w:tr>
      <w:tr w14:paraId="430EB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1AEE99EF">
            <w:pPr>
              <w:pStyle w:val="202"/>
              <w:bidi w:val="0"/>
              <w:spacing w:line="240" w:lineRule="auto"/>
              <w:jc w:val="center"/>
              <w:rPr>
                <w:sz w:val="20"/>
                <w:szCs w:val="21"/>
              </w:rPr>
            </w:pPr>
          </w:p>
        </w:tc>
        <w:tc>
          <w:tcPr>
            <w:tcW w:w="1287" w:type="pct"/>
            <w:vAlign w:val="center"/>
          </w:tcPr>
          <w:p w14:paraId="16C94F63">
            <w:pPr>
              <w:pStyle w:val="202"/>
              <w:bidi w:val="0"/>
              <w:spacing w:line="240" w:lineRule="auto"/>
              <w:jc w:val="left"/>
              <w:rPr>
                <w:sz w:val="20"/>
                <w:szCs w:val="21"/>
              </w:rPr>
            </w:pPr>
            <w:r>
              <w:rPr>
                <w:rFonts w:hint="eastAsia"/>
                <w:sz w:val="20"/>
                <w:szCs w:val="21"/>
              </w:rPr>
              <w:t>财务管理（4分）</w:t>
            </w:r>
          </w:p>
        </w:tc>
        <w:tc>
          <w:tcPr>
            <w:tcW w:w="1250" w:type="pct"/>
            <w:vAlign w:val="center"/>
          </w:tcPr>
          <w:p w14:paraId="389A0FD4">
            <w:pPr>
              <w:pStyle w:val="202"/>
              <w:bidi w:val="0"/>
              <w:spacing w:line="240" w:lineRule="auto"/>
              <w:jc w:val="center"/>
              <w:rPr>
                <w:sz w:val="20"/>
                <w:szCs w:val="21"/>
              </w:rPr>
            </w:pPr>
          </w:p>
        </w:tc>
        <w:tc>
          <w:tcPr>
            <w:tcW w:w="1252" w:type="pct"/>
            <w:vAlign w:val="center"/>
          </w:tcPr>
          <w:p w14:paraId="3E389D45">
            <w:pPr>
              <w:pStyle w:val="202"/>
              <w:bidi w:val="0"/>
              <w:spacing w:line="240" w:lineRule="auto"/>
              <w:jc w:val="center"/>
              <w:rPr>
                <w:sz w:val="20"/>
                <w:szCs w:val="21"/>
              </w:rPr>
            </w:pPr>
          </w:p>
        </w:tc>
      </w:tr>
      <w:tr w14:paraId="5A902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41852EE3">
            <w:pPr>
              <w:pStyle w:val="202"/>
              <w:bidi w:val="0"/>
              <w:spacing w:line="240" w:lineRule="auto"/>
              <w:jc w:val="center"/>
              <w:rPr>
                <w:sz w:val="20"/>
                <w:szCs w:val="21"/>
              </w:rPr>
            </w:pPr>
          </w:p>
        </w:tc>
        <w:tc>
          <w:tcPr>
            <w:tcW w:w="1287" w:type="pct"/>
            <w:vAlign w:val="center"/>
          </w:tcPr>
          <w:p w14:paraId="259332EC">
            <w:pPr>
              <w:pStyle w:val="202"/>
              <w:bidi w:val="0"/>
              <w:spacing w:line="240" w:lineRule="auto"/>
              <w:jc w:val="left"/>
              <w:rPr>
                <w:sz w:val="20"/>
                <w:szCs w:val="21"/>
              </w:rPr>
            </w:pPr>
            <w:r>
              <w:rPr>
                <w:rFonts w:hint="eastAsia"/>
                <w:sz w:val="20"/>
                <w:szCs w:val="21"/>
              </w:rPr>
              <w:t>预决算情况（4分）</w:t>
            </w:r>
          </w:p>
        </w:tc>
        <w:tc>
          <w:tcPr>
            <w:tcW w:w="1250" w:type="pct"/>
            <w:vAlign w:val="center"/>
          </w:tcPr>
          <w:p w14:paraId="5FB98201">
            <w:pPr>
              <w:pStyle w:val="202"/>
              <w:bidi w:val="0"/>
              <w:spacing w:line="240" w:lineRule="auto"/>
              <w:jc w:val="center"/>
              <w:rPr>
                <w:sz w:val="20"/>
                <w:szCs w:val="21"/>
              </w:rPr>
            </w:pPr>
          </w:p>
        </w:tc>
        <w:tc>
          <w:tcPr>
            <w:tcW w:w="1252" w:type="pct"/>
            <w:vAlign w:val="center"/>
          </w:tcPr>
          <w:p w14:paraId="028032A7">
            <w:pPr>
              <w:pStyle w:val="202"/>
              <w:bidi w:val="0"/>
              <w:spacing w:line="240" w:lineRule="auto"/>
              <w:jc w:val="center"/>
              <w:rPr>
                <w:sz w:val="20"/>
                <w:szCs w:val="21"/>
              </w:rPr>
            </w:pPr>
          </w:p>
        </w:tc>
      </w:tr>
      <w:tr w14:paraId="69F94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55D34BA3">
            <w:pPr>
              <w:pStyle w:val="202"/>
              <w:bidi w:val="0"/>
              <w:spacing w:line="240" w:lineRule="auto"/>
              <w:jc w:val="center"/>
              <w:rPr>
                <w:sz w:val="20"/>
                <w:szCs w:val="21"/>
              </w:rPr>
            </w:pPr>
          </w:p>
        </w:tc>
        <w:tc>
          <w:tcPr>
            <w:tcW w:w="1287" w:type="pct"/>
            <w:vAlign w:val="center"/>
          </w:tcPr>
          <w:p w14:paraId="4E42149B">
            <w:pPr>
              <w:pStyle w:val="202"/>
              <w:bidi w:val="0"/>
              <w:spacing w:line="240" w:lineRule="auto"/>
              <w:jc w:val="left"/>
              <w:rPr>
                <w:sz w:val="20"/>
                <w:szCs w:val="21"/>
              </w:rPr>
            </w:pPr>
            <w:r>
              <w:rPr>
                <w:rFonts w:hint="eastAsia"/>
                <w:sz w:val="20"/>
                <w:szCs w:val="21"/>
              </w:rPr>
              <w:t>信息公开（2分）</w:t>
            </w:r>
          </w:p>
        </w:tc>
        <w:tc>
          <w:tcPr>
            <w:tcW w:w="1250" w:type="pct"/>
            <w:vAlign w:val="center"/>
          </w:tcPr>
          <w:p w14:paraId="6B2C8815">
            <w:pPr>
              <w:pStyle w:val="202"/>
              <w:bidi w:val="0"/>
              <w:spacing w:line="240" w:lineRule="auto"/>
              <w:jc w:val="center"/>
              <w:rPr>
                <w:sz w:val="20"/>
                <w:szCs w:val="21"/>
              </w:rPr>
            </w:pPr>
          </w:p>
        </w:tc>
        <w:tc>
          <w:tcPr>
            <w:tcW w:w="1252" w:type="pct"/>
            <w:vAlign w:val="center"/>
          </w:tcPr>
          <w:p w14:paraId="5F6A3C19">
            <w:pPr>
              <w:pStyle w:val="202"/>
              <w:bidi w:val="0"/>
              <w:spacing w:line="240" w:lineRule="auto"/>
              <w:jc w:val="center"/>
              <w:rPr>
                <w:sz w:val="20"/>
                <w:szCs w:val="21"/>
              </w:rPr>
            </w:pPr>
          </w:p>
        </w:tc>
      </w:tr>
      <w:tr w14:paraId="6B18BF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restart"/>
            <w:vAlign w:val="center"/>
          </w:tcPr>
          <w:p w14:paraId="44339AC0">
            <w:pPr>
              <w:pStyle w:val="202"/>
              <w:bidi w:val="0"/>
              <w:spacing w:line="240" w:lineRule="auto"/>
              <w:jc w:val="center"/>
              <w:rPr>
                <w:rFonts w:hint="eastAsia"/>
                <w:sz w:val="20"/>
                <w:szCs w:val="21"/>
              </w:rPr>
            </w:pPr>
            <w:r>
              <w:rPr>
                <w:rFonts w:hint="eastAsia"/>
                <w:sz w:val="20"/>
                <w:szCs w:val="21"/>
              </w:rPr>
              <w:t>创新指标</w:t>
            </w:r>
          </w:p>
          <w:p w14:paraId="4B671FED">
            <w:pPr>
              <w:pStyle w:val="202"/>
              <w:bidi w:val="0"/>
              <w:spacing w:line="240" w:lineRule="auto"/>
              <w:jc w:val="center"/>
              <w:rPr>
                <w:sz w:val="20"/>
                <w:szCs w:val="21"/>
              </w:rPr>
            </w:pPr>
            <w:r>
              <w:rPr>
                <w:rFonts w:hint="eastAsia"/>
                <w:sz w:val="20"/>
                <w:szCs w:val="21"/>
              </w:rPr>
              <w:t>（10分）</w:t>
            </w:r>
          </w:p>
        </w:tc>
        <w:tc>
          <w:tcPr>
            <w:tcW w:w="1287" w:type="pct"/>
            <w:vAlign w:val="center"/>
          </w:tcPr>
          <w:p w14:paraId="7BFDC66A">
            <w:pPr>
              <w:pStyle w:val="202"/>
              <w:bidi w:val="0"/>
              <w:spacing w:line="240" w:lineRule="auto"/>
              <w:jc w:val="left"/>
              <w:rPr>
                <w:sz w:val="20"/>
                <w:szCs w:val="21"/>
              </w:rPr>
            </w:pPr>
            <w:r>
              <w:rPr>
                <w:rFonts w:hint="eastAsia"/>
                <w:sz w:val="20"/>
                <w:szCs w:val="21"/>
              </w:rPr>
              <w:t>项目策划创新经验（5</w:t>
            </w:r>
            <w:r>
              <w:rPr>
                <w:rFonts w:hint="eastAsia"/>
                <w:sz w:val="20"/>
                <w:szCs w:val="21"/>
                <w:lang w:eastAsia="zh-CN"/>
              </w:rPr>
              <w:t>分</w:t>
            </w:r>
            <w:r>
              <w:rPr>
                <w:rFonts w:hint="eastAsia"/>
                <w:sz w:val="20"/>
                <w:szCs w:val="21"/>
              </w:rPr>
              <w:t>）</w:t>
            </w:r>
          </w:p>
        </w:tc>
        <w:tc>
          <w:tcPr>
            <w:tcW w:w="1250" w:type="pct"/>
            <w:vAlign w:val="center"/>
          </w:tcPr>
          <w:p w14:paraId="109FDA1B">
            <w:pPr>
              <w:pStyle w:val="202"/>
              <w:bidi w:val="0"/>
              <w:spacing w:line="240" w:lineRule="auto"/>
              <w:jc w:val="center"/>
              <w:rPr>
                <w:sz w:val="20"/>
                <w:szCs w:val="21"/>
              </w:rPr>
            </w:pPr>
          </w:p>
        </w:tc>
        <w:tc>
          <w:tcPr>
            <w:tcW w:w="1252" w:type="pct"/>
            <w:vAlign w:val="center"/>
          </w:tcPr>
          <w:p w14:paraId="291EFC60">
            <w:pPr>
              <w:pStyle w:val="202"/>
              <w:bidi w:val="0"/>
              <w:spacing w:line="240" w:lineRule="auto"/>
              <w:jc w:val="center"/>
              <w:rPr>
                <w:sz w:val="20"/>
                <w:szCs w:val="21"/>
              </w:rPr>
            </w:pPr>
          </w:p>
        </w:tc>
      </w:tr>
      <w:tr w14:paraId="6C20A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3ED82BB6">
            <w:pPr>
              <w:pStyle w:val="202"/>
              <w:bidi w:val="0"/>
              <w:spacing w:line="240" w:lineRule="auto"/>
              <w:jc w:val="center"/>
              <w:rPr>
                <w:sz w:val="20"/>
                <w:szCs w:val="21"/>
              </w:rPr>
            </w:pPr>
          </w:p>
        </w:tc>
        <w:tc>
          <w:tcPr>
            <w:tcW w:w="1287" w:type="pct"/>
            <w:vAlign w:val="center"/>
          </w:tcPr>
          <w:p w14:paraId="032900C5">
            <w:pPr>
              <w:pStyle w:val="202"/>
              <w:bidi w:val="0"/>
              <w:spacing w:line="240" w:lineRule="auto"/>
              <w:jc w:val="left"/>
              <w:rPr>
                <w:sz w:val="20"/>
                <w:szCs w:val="21"/>
              </w:rPr>
            </w:pPr>
            <w:r>
              <w:rPr>
                <w:rFonts w:hint="eastAsia"/>
                <w:sz w:val="20"/>
                <w:szCs w:val="21"/>
              </w:rPr>
              <w:t>项目实施创新经验（5</w:t>
            </w:r>
            <w:r>
              <w:rPr>
                <w:rFonts w:hint="eastAsia"/>
                <w:sz w:val="20"/>
                <w:szCs w:val="21"/>
                <w:lang w:eastAsia="zh-CN"/>
              </w:rPr>
              <w:t>分</w:t>
            </w:r>
            <w:r>
              <w:rPr>
                <w:rFonts w:hint="eastAsia"/>
                <w:sz w:val="20"/>
                <w:szCs w:val="21"/>
              </w:rPr>
              <w:t>）</w:t>
            </w:r>
          </w:p>
        </w:tc>
        <w:tc>
          <w:tcPr>
            <w:tcW w:w="1250" w:type="pct"/>
            <w:vAlign w:val="center"/>
          </w:tcPr>
          <w:p w14:paraId="0A768092">
            <w:pPr>
              <w:pStyle w:val="202"/>
              <w:bidi w:val="0"/>
              <w:spacing w:line="240" w:lineRule="auto"/>
              <w:jc w:val="center"/>
              <w:rPr>
                <w:sz w:val="20"/>
                <w:szCs w:val="21"/>
              </w:rPr>
            </w:pPr>
          </w:p>
        </w:tc>
        <w:tc>
          <w:tcPr>
            <w:tcW w:w="1252" w:type="pct"/>
            <w:vAlign w:val="center"/>
          </w:tcPr>
          <w:p w14:paraId="312851DE">
            <w:pPr>
              <w:pStyle w:val="202"/>
              <w:bidi w:val="0"/>
              <w:spacing w:line="240" w:lineRule="auto"/>
              <w:jc w:val="center"/>
              <w:rPr>
                <w:sz w:val="20"/>
                <w:szCs w:val="21"/>
              </w:rPr>
            </w:pPr>
          </w:p>
        </w:tc>
      </w:tr>
      <w:tr w14:paraId="0CABF3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restart"/>
            <w:vAlign w:val="center"/>
          </w:tcPr>
          <w:p w14:paraId="2203EC84">
            <w:pPr>
              <w:pStyle w:val="202"/>
              <w:bidi w:val="0"/>
              <w:spacing w:line="240" w:lineRule="auto"/>
              <w:jc w:val="center"/>
              <w:rPr>
                <w:rFonts w:hint="eastAsia"/>
                <w:sz w:val="20"/>
                <w:szCs w:val="21"/>
              </w:rPr>
            </w:pPr>
            <w:r>
              <w:rPr>
                <w:rFonts w:hint="eastAsia"/>
                <w:sz w:val="20"/>
                <w:szCs w:val="21"/>
              </w:rPr>
              <w:t>满意指标</w:t>
            </w:r>
          </w:p>
          <w:p w14:paraId="20274285">
            <w:pPr>
              <w:pStyle w:val="202"/>
              <w:bidi w:val="0"/>
              <w:spacing w:line="240" w:lineRule="auto"/>
              <w:jc w:val="center"/>
              <w:rPr>
                <w:sz w:val="20"/>
                <w:szCs w:val="21"/>
              </w:rPr>
            </w:pPr>
            <w:r>
              <w:rPr>
                <w:rFonts w:hint="eastAsia"/>
                <w:sz w:val="20"/>
                <w:szCs w:val="21"/>
              </w:rPr>
              <w:t>（10分）</w:t>
            </w:r>
          </w:p>
        </w:tc>
        <w:tc>
          <w:tcPr>
            <w:tcW w:w="1287" w:type="pct"/>
            <w:vAlign w:val="center"/>
          </w:tcPr>
          <w:p w14:paraId="0ABFB1EA">
            <w:pPr>
              <w:pStyle w:val="202"/>
              <w:bidi w:val="0"/>
              <w:spacing w:line="240" w:lineRule="auto"/>
              <w:jc w:val="left"/>
              <w:rPr>
                <w:sz w:val="20"/>
                <w:szCs w:val="21"/>
              </w:rPr>
            </w:pPr>
            <w:r>
              <w:rPr>
                <w:rFonts w:hint="eastAsia"/>
                <w:sz w:val="20"/>
                <w:szCs w:val="21"/>
              </w:rPr>
              <w:t>捐赠人满意度（5分）</w:t>
            </w:r>
          </w:p>
        </w:tc>
        <w:tc>
          <w:tcPr>
            <w:tcW w:w="1250" w:type="pct"/>
            <w:vAlign w:val="center"/>
          </w:tcPr>
          <w:p w14:paraId="318B1D7A">
            <w:pPr>
              <w:pStyle w:val="202"/>
              <w:bidi w:val="0"/>
              <w:spacing w:line="240" w:lineRule="auto"/>
              <w:jc w:val="center"/>
              <w:rPr>
                <w:sz w:val="20"/>
                <w:szCs w:val="21"/>
              </w:rPr>
            </w:pPr>
          </w:p>
        </w:tc>
        <w:tc>
          <w:tcPr>
            <w:tcW w:w="1252" w:type="pct"/>
            <w:vAlign w:val="center"/>
          </w:tcPr>
          <w:p w14:paraId="38A1EB6E">
            <w:pPr>
              <w:pStyle w:val="202"/>
              <w:bidi w:val="0"/>
              <w:spacing w:line="240" w:lineRule="auto"/>
              <w:jc w:val="center"/>
              <w:rPr>
                <w:sz w:val="20"/>
                <w:szCs w:val="21"/>
              </w:rPr>
            </w:pPr>
          </w:p>
        </w:tc>
      </w:tr>
      <w:tr w14:paraId="28784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vMerge w:val="continue"/>
            <w:vAlign w:val="center"/>
          </w:tcPr>
          <w:p w14:paraId="67E5E05B">
            <w:pPr>
              <w:pStyle w:val="202"/>
              <w:bidi w:val="0"/>
              <w:spacing w:line="240" w:lineRule="auto"/>
              <w:jc w:val="center"/>
              <w:rPr>
                <w:sz w:val="20"/>
                <w:szCs w:val="21"/>
              </w:rPr>
            </w:pPr>
          </w:p>
        </w:tc>
        <w:tc>
          <w:tcPr>
            <w:tcW w:w="1287" w:type="pct"/>
            <w:vAlign w:val="center"/>
          </w:tcPr>
          <w:p w14:paraId="6CB7B595">
            <w:pPr>
              <w:pStyle w:val="202"/>
              <w:bidi w:val="0"/>
              <w:spacing w:line="240" w:lineRule="auto"/>
              <w:jc w:val="left"/>
              <w:rPr>
                <w:sz w:val="20"/>
                <w:szCs w:val="21"/>
              </w:rPr>
            </w:pPr>
            <w:r>
              <w:rPr>
                <w:rFonts w:hint="eastAsia"/>
                <w:sz w:val="20"/>
                <w:szCs w:val="21"/>
              </w:rPr>
              <w:t>受益人满意度（5分）</w:t>
            </w:r>
          </w:p>
        </w:tc>
        <w:tc>
          <w:tcPr>
            <w:tcW w:w="1250" w:type="pct"/>
            <w:vAlign w:val="center"/>
          </w:tcPr>
          <w:p w14:paraId="3039293D">
            <w:pPr>
              <w:pStyle w:val="202"/>
              <w:bidi w:val="0"/>
              <w:spacing w:line="240" w:lineRule="auto"/>
              <w:jc w:val="center"/>
              <w:rPr>
                <w:sz w:val="20"/>
                <w:szCs w:val="21"/>
              </w:rPr>
            </w:pPr>
          </w:p>
        </w:tc>
        <w:tc>
          <w:tcPr>
            <w:tcW w:w="1252" w:type="pct"/>
            <w:vAlign w:val="center"/>
          </w:tcPr>
          <w:p w14:paraId="2A27007E">
            <w:pPr>
              <w:pStyle w:val="202"/>
              <w:bidi w:val="0"/>
              <w:spacing w:line="240" w:lineRule="auto"/>
              <w:jc w:val="center"/>
              <w:rPr>
                <w:sz w:val="20"/>
                <w:szCs w:val="21"/>
              </w:rPr>
            </w:pPr>
          </w:p>
        </w:tc>
      </w:tr>
      <w:tr w14:paraId="138E1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209" w:type="pct"/>
            <w:tcBorders>
              <w:bottom w:val="single" w:color="auto" w:sz="8" w:space="0"/>
            </w:tcBorders>
            <w:vAlign w:val="center"/>
          </w:tcPr>
          <w:p w14:paraId="2FEC0BA3">
            <w:pPr>
              <w:pStyle w:val="202"/>
              <w:bidi w:val="0"/>
              <w:spacing w:line="240" w:lineRule="auto"/>
              <w:jc w:val="center"/>
              <w:rPr>
                <w:sz w:val="20"/>
                <w:szCs w:val="21"/>
              </w:rPr>
            </w:pPr>
            <w:r>
              <w:rPr>
                <w:rFonts w:hint="eastAsia"/>
                <w:b/>
                <w:bCs/>
                <w:sz w:val="24"/>
                <w:szCs w:val="28"/>
              </w:rPr>
              <w:t>总 分</w:t>
            </w:r>
          </w:p>
        </w:tc>
        <w:tc>
          <w:tcPr>
            <w:tcW w:w="1287" w:type="pct"/>
            <w:tcBorders>
              <w:bottom w:val="single" w:color="auto" w:sz="8" w:space="0"/>
            </w:tcBorders>
            <w:vAlign w:val="center"/>
          </w:tcPr>
          <w:p w14:paraId="74C8D031">
            <w:pPr>
              <w:pStyle w:val="202"/>
              <w:bidi w:val="0"/>
              <w:spacing w:line="240" w:lineRule="auto"/>
              <w:jc w:val="center"/>
              <w:rPr>
                <w:sz w:val="20"/>
                <w:szCs w:val="21"/>
              </w:rPr>
            </w:pPr>
          </w:p>
        </w:tc>
        <w:tc>
          <w:tcPr>
            <w:tcW w:w="1250" w:type="pct"/>
            <w:tcBorders>
              <w:bottom w:val="single" w:color="auto" w:sz="8" w:space="0"/>
            </w:tcBorders>
            <w:vAlign w:val="center"/>
          </w:tcPr>
          <w:p w14:paraId="31DB84DB">
            <w:pPr>
              <w:pStyle w:val="202"/>
              <w:bidi w:val="0"/>
              <w:spacing w:line="240" w:lineRule="auto"/>
              <w:jc w:val="center"/>
              <w:rPr>
                <w:sz w:val="20"/>
                <w:szCs w:val="21"/>
              </w:rPr>
            </w:pPr>
          </w:p>
        </w:tc>
        <w:tc>
          <w:tcPr>
            <w:tcW w:w="1252" w:type="pct"/>
            <w:tcBorders>
              <w:bottom w:val="single" w:color="auto" w:sz="8" w:space="0"/>
            </w:tcBorders>
            <w:vAlign w:val="center"/>
          </w:tcPr>
          <w:p w14:paraId="27EC5452">
            <w:pPr>
              <w:pStyle w:val="202"/>
              <w:bidi w:val="0"/>
              <w:spacing w:line="240" w:lineRule="auto"/>
              <w:jc w:val="center"/>
              <w:rPr>
                <w:sz w:val="20"/>
                <w:szCs w:val="21"/>
              </w:rPr>
            </w:pPr>
          </w:p>
        </w:tc>
      </w:tr>
      <w:tr w14:paraId="6E34EA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000" w:type="pct"/>
            <w:gridSpan w:val="4"/>
            <w:tcBorders>
              <w:top w:val="single" w:color="auto" w:sz="8" w:space="0"/>
            </w:tcBorders>
            <w:vAlign w:val="center"/>
          </w:tcPr>
          <w:p w14:paraId="24B0B7EE">
            <w:pPr>
              <w:pStyle w:val="52"/>
              <w:bidi w:val="0"/>
              <w:jc w:val="center"/>
              <w:rPr>
                <w:sz w:val="22"/>
                <w:szCs w:val="21"/>
              </w:rPr>
            </w:pPr>
            <w:r>
              <w:rPr>
                <w:rFonts w:hint="eastAsia"/>
                <w:sz w:val="22"/>
                <w:szCs w:val="21"/>
              </w:rPr>
              <w:t>注：评估可根据慈善项目不同类型设计相应的评估表，以切合项目的实际情况，做出客观公正的评估。</w:t>
            </w:r>
          </w:p>
        </w:tc>
      </w:tr>
    </w:tbl>
    <w:p w14:paraId="03A2C146">
      <w:pPr>
        <w:pStyle w:val="52"/>
        <w:bidi w:val="0"/>
      </w:pPr>
    </w:p>
    <w:p w14:paraId="6EC4A100">
      <w:pPr>
        <w:pStyle w:val="52"/>
        <w:bidi w:val="0"/>
      </w:pPr>
    </w:p>
    <w:p w14:paraId="6A88E9DB">
      <w:pPr>
        <w:pStyle w:val="52"/>
        <w:bidi w:val="0"/>
      </w:pPr>
    </w:p>
    <w:p w14:paraId="37991C25">
      <w:pPr>
        <w:pStyle w:val="52"/>
        <w:bidi w:val="0"/>
      </w:pPr>
    </w:p>
    <w:p w14:paraId="50E54A52">
      <w:pPr>
        <w:pStyle w:val="52"/>
        <w:bidi w:val="0"/>
      </w:pPr>
    </w:p>
    <w:bookmarkEnd w:id="78"/>
    <w:p w14:paraId="448CD806">
      <w:pPr>
        <w:pStyle w:val="52"/>
        <w:bidi w:val="0"/>
        <w:ind w:firstLine="0" w:firstLineChars="0"/>
        <w:jc w:val="center"/>
        <w:rPr>
          <w:rFonts w:hint="eastAsia" w:eastAsia="宋体"/>
          <w:lang w:eastAsia="zh-CN"/>
        </w:rPr>
      </w:pPr>
      <w:bookmarkStart w:id="80" w:name="BookMark8"/>
      <w:r>
        <w:rPr>
          <w:rFonts w:hint="eastAsia" w:eastAsia="宋体"/>
          <w:lang w:eastAsia="zh-CN"/>
        </w:rPr>
        <w:drawing>
          <wp:inline distT="0" distB="0" distL="114300" distR="114300">
            <wp:extent cx="1485900" cy="317500"/>
            <wp:effectExtent l="0" t="0" r="0" b="6350"/>
            <wp:docPr id="2" name="图片 2" descr="1"/>
            <wp:cNvGraphicFramePr/>
            <a:graphic xmlns:a="http://schemas.openxmlformats.org/drawingml/2006/main">
              <a:graphicData uri="http://schemas.openxmlformats.org/drawingml/2006/picture">
                <pic:pic xmlns:pic="http://schemas.openxmlformats.org/drawingml/2006/picture">
                  <pic:nvPicPr>
                    <pic:cNvPr id="2" name="图片 2" descr="1"/>
                    <pic:cNvPicPr/>
                  </pic:nvPicPr>
                  <pic:blipFill>
                    <a:blip r:embed="rId14"/>
                    <a:stretch>
                      <a:fillRect/>
                    </a:stretch>
                  </pic:blipFill>
                  <pic:spPr>
                    <a:xfrm>
                      <a:off x="0" y="0"/>
                      <a:ext cx="1485900" cy="317500"/>
                    </a:xfrm>
                    <a:prstGeom prst="rect">
                      <a:avLst/>
                    </a:prstGeom>
                  </pic:spPr>
                </pic:pic>
              </a:graphicData>
            </a:graphic>
          </wp:inline>
        </w:drawing>
      </w:r>
      <w:bookmarkEnd w:id="80"/>
    </w:p>
    <w:sectPr>
      <w:pgSz w:w="11906" w:h="16838"/>
      <w:pgMar w:top="1928" w:right="1134" w:bottom="1134" w:left="1134" w:header="1418" w:footer="1134" w:gutter="283"/>
      <w:pgNumType w:fmt="decimal"/>
      <w:cols w:space="720" w:num="1"/>
      <w:formProt w:val="0"/>
      <w:rtlGutter w:val="0"/>
      <w:docGrid w:type="lines" w:linePitch="3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B6C25">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9C06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4713E">
    <w:pPr>
      <w:pStyle w:val="12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0014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11E2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02B0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DC893">
    <w:pPr>
      <w:pStyle w:val="166"/>
      <w:bidi w:val="0"/>
      <w:rPr>
        <w:rFonts w:hint="default"/>
        <w:lang w:val="en-US" w:eastAsia="zh-CN"/>
      </w:rPr>
    </w:pPr>
    <w:r>
      <w:rPr>
        <w:rFonts w:hint="eastAsia"/>
        <w:lang w:val="en-US" w:eastAsia="zh-CN"/>
      </w:rPr>
      <w:t>DB 61/T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AD4A61"/>
    <w:multiLevelType w:val="multilevel"/>
    <w:tmpl w:val="D9AD4A61"/>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DBA0036F"/>
    <w:multiLevelType w:val="multilevel"/>
    <w:tmpl w:val="DBA0036F"/>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ED02F31D"/>
    <w:multiLevelType w:val="multilevel"/>
    <w:tmpl w:val="ED02F31D"/>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02837933"/>
    <w:multiLevelType w:val="multilevel"/>
    <w:tmpl w:val="02837933"/>
    <w:lvl w:ilvl="0" w:tentative="0">
      <w:start w:val="1"/>
      <w:numFmt w:val="decimal"/>
      <w:pStyle w:val="20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6"/>
      <w:suff w:val="nothing"/>
      <w:lvlText w:val="%1%2.%3　"/>
      <w:lvlJc w:val="left"/>
      <w:pPr>
        <w:ind w:left="0" w:firstLine="0"/>
      </w:pPr>
    </w:lvl>
    <w:lvl w:ilvl="3" w:tentative="0">
      <w:start w:val="1"/>
      <w:numFmt w:val="decimal"/>
      <w:pStyle w:val="79"/>
      <w:suff w:val="nothing"/>
      <w:lvlText w:val="%1%2.%3.%4　"/>
      <w:lvlJc w:val="left"/>
      <w:pPr>
        <w:ind w:left="0" w:firstLine="0"/>
      </w:pPr>
    </w:lvl>
    <w:lvl w:ilvl="4" w:tentative="0">
      <w:start w:val="1"/>
      <w:numFmt w:val="decimal"/>
      <w:pStyle w:val="173"/>
      <w:suff w:val="nothing"/>
      <w:lvlText w:val="%1%2.%3.%4.%5　"/>
      <w:lvlJc w:val="left"/>
      <w:pPr>
        <w:ind w:left="0" w:firstLine="0"/>
      </w:pPr>
    </w:lvl>
    <w:lvl w:ilvl="5" w:tentative="0">
      <w:start w:val="1"/>
      <w:numFmt w:val="decimal"/>
      <w:pStyle w:val="222"/>
      <w:suff w:val="nothing"/>
      <w:lvlText w:val="%1%2.%3.%4.%5.%6　"/>
      <w:lvlJc w:val="left"/>
      <w:pPr>
        <w:ind w:left="0" w:firstLine="0"/>
      </w:pPr>
    </w:lvl>
    <w:lvl w:ilvl="6" w:tentative="0">
      <w:start w:val="1"/>
      <w:numFmt w:val="decimal"/>
      <w:pStyle w:val="23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9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147"/>
      <w:lvlText w:val="%1"/>
      <w:lvlJc w:val="left"/>
      <w:pPr>
        <w:ind w:left="425" w:hanging="425"/>
      </w:pPr>
      <w:rPr>
        <w:rFonts w:hint="eastAsia"/>
      </w:rPr>
    </w:lvl>
    <w:lvl w:ilvl="1" w:tentative="0">
      <w:start w:val="1"/>
      <w:numFmt w:val="decimal"/>
      <w:pStyle w:val="164"/>
      <w:suff w:val="nothing"/>
      <w:lvlText w:val="%10.%2 "/>
      <w:lvlJc w:val="left"/>
      <w:pPr>
        <w:ind w:left="0" w:firstLine="0"/>
      </w:pPr>
      <w:rPr>
        <w:rFonts w:hint="eastAsia" w:ascii="黑体" w:hAnsi="等线" w:eastAsia="黑体"/>
        <w:b w:val="0"/>
        <w:i w:val="0"/>
        <w:sz w:val="21"/>
      </w:rPr>
    </w:lvl>
    <w:lvl w:ilvl="2" w:tentative="0">
      <w:start w:val="1"/>
      <w:numFmt w:val="decimal"/>
      <w:pStyle w:val="66"/>
      <w:suff w:val="nothing"/>
      <w:lvlText w:val="%10.%2.%3 "/>
      <w:lvlJc w:val="left"/>
      <w:pPr>
        <w:ind w:left="0" w:firstLine="0"/>
      </w:pPr>
      <w:rPr>
        <w:rFonts w:hint="eastAsia" w:ascii="黑体" w:hAnsi="等线" w:eastAsia="黑体"/>
        <w:b w:val="0"/>
        <w:i w:val="0"/>
        <w:sz w:val="21"/>
      </w:rPr>
    </w:lvl>
    <w:lvl w:ilvl="3" w:tentative="0">
      <w:start w:val="1"/>
      <w:numFmt w:val="decimal"/>
      <w:pStyle w:val="151"/>
      <w:suff w:val="nothing"/>
      <w:lvlText w:val="%10.%2.%3.%4 "/>
      <w:lvlJc w:val="left"/>
      <w:pPr>
        <w:ind w:left="0" w:firstLine="0"/>
      </w:pPr>
      <w:rPr>
        <w:rFonts w:hint="eastAsia" w:ascii="黑体" w:hAnsi="等线" w:eastAsia="黑体"/>
        <w:b w:val="0"/>
        <w:i w:val="0"/>
        <w:sz w:val="21"/>
      </w:rPr>
    </w:lvl>
    <w:lvl w:ilvl="4" w:tentative="0">
      <w:start w:val="1"/>
      <w:numFmt w:val="decimal"/>
      <w:pStyle w:val="89"/>
      <w:suff w:val="nothing"/>
      <w:lvlText w:val="%10.%2.%3.%4.%5 "/>
      <w:lvlJc w:val="left"/>
      <w:pPr>
        <w:ind w:left="0" w:firstLine="0"/>
      </w:pPr>
      <w:rPr>
        <w:rFonts w:hint="eastAsia" w:ascii="黑体" w:hAnsi="等线" w:eastAsia="黑体"/>
        <w:b w:val="0"/>
        <w:i w:val="0"/>
        <w:sz w:val="21"/>
      </w:rPr>
    </w:lvl>
    <w:lvl w:ilvl="5" w:tentative="0">
      <w:start w:val="1"/>
      <w:numFmt w:val="decimal"/>
      <w:pStyle w:val="196"/>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7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19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0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79712F1"/>
    <w:multiLevelType w:val="multilevel"/>
    <w:tmpl w:val="179712F1"/>
    <w:lvl w:ilvl="0" w:tentative="0">
      <w:start w:val="1"/>
      <w:numFmt w:val="lowerLetter"/>
      <w:pStyle w:val="64"/>
      <w:lvlText w:val="%1)"/>
      <w:lvlJc w:val="left"/>
      <w:pPr>
        <w:tabs>
          <w:tab w:val="left" w:pos="851"/>
        </w:tabs>
        <w:ind w:left="851" w:hanging="426"/>
      </w:pPr>
      <w:rPr>
        <w:rFonts w:hint="eastAsia" w:ascii="宋体" w:hAnsi="Times New Roman" w:eastAsia="宋体"/>
        <w:sz w:val="21"/>
      </w:rPr>
    </w:lvl>
    <w:lvl w:ilvl="1" w:tentative="0">
      <w:start w:val="1"/>
      <w:numFmt w:val="decimal"/>
      <w:pStyle w:val="125"/>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1AD20F90"/>
    <w:multiLevelType w:val="multilevel"/>
    <w:tmpl w:val="1AD20F90"/>
    <w:lvl w:ilvl="0" w:tentative="0">
      <w:start w:val="1"/>
      <w:numFmt w:val="none"/>
      <w:pStyle w:val="187"/>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134"/>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13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8D02576"/>
    <w:multiLevelType w:val="multilevel"/>
    <w:tmpl w:val="28D02576"/>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2C5917C3"/>
    <w:multiLevelType w:val="multilevel"/>
    <w:tmpl w:val="2C5917C3"/>
    <w:lvl w:ilvl="0" w:tentative="0">
      <w:start w:val="1"/>
      <w:numFmt w:val="none"/>
      <w:pStyle w:val="12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28"/>
      <w:lvlText w:val=""/>
      <w:lvlJc w:val="left"/>
      <w:pPr>
        <w:ind w:left="851" w:hanging="431"/>
      </w:pPr>
      <w:rPr>
        <w:rFonts w:hint="default" w:ascii="Symbol" w:hAnsi="Symbol"/>
        <w:sz w:val="21"/>
      </w:rPr>
    </w:lvl>
    <w:lvl w:ilvl="2" w:tentative="0">
      <w:start w:val="1"/>
      <w:numFmt w:val="bullet"/>
      <w:pStyle w:val="11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22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8802D1C"/>
    <w:multiLevelType w:val="multilevel"/>
    <w:tmpl w:val="48802D1C"/>
    <w:lvl w:ilvl="0" w:tentative="0">
      <w:start w:val="1"/>
      <w:numFmt w:val="upperLetter"/>
      <w:pStyle w:val="170"/>
      <w:lvlText w:val="%1"/>
      <w:lvlJc w:val="left"/>
      <w:pPr>
        <w:ind w:left="420" w:hanging="420"/>
      </w:pPr>
      <w:rPr>
        <w:rFonts w:hint="eastAsia"/>
      </w:rPr>
    </w:lvl>
    <w:lvl w:ilvl="1" w:tentative="0">
      <w:start w:val="1"/>
      <w:numFmt w:val="decimal"/>
      <w:pStyle w:val="9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0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21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13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7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128"/>
      <w:suff w:val="space"/>
      <w:lvlText w:val="%1"/>
      <w:lvlJc w:val="left"/>
      <w:pPr>
        <w:ind w:left="425" w:hanging="425"/>
      </w:pPr>
      <w:rPr>
        <w:rFonts w:hint="eastAsia"/>
      </w:rPr>
    </w:lvl>
    <w:lvl w:ilvl="1" w:tentative="0">
      <w:start w:val="1"/>
      <w:numFmt w:val="decimal"/>
      <w:pStyle w:val="14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4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20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2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82"/>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145"/>
      <w:suff w:val="nothing"/>
      <w:lvlText w:val="附录%1"/>
      <w:lvlJc w:val="left"/>
      <w:pPr>
        <w:ind w:left="0" w:firstLine="0"/>
      </w:pPr>
      <w:rPr>
        <w:rFonts w:hint="eastAsia"/>
        <w:spacing w:val="100"/>
      </w:rPr>
    </w:lvl>
    <w:lvl w:ilvl="1" w:tentative="0">
      <w:start w:val="1"/>
      <w:numFmt w:val="decimal"/>
      <w:pStyle w:val="68"/>
      <w:suff w:val="nothing"/>
      <w:lvlText w:val="%1.%2　"/>
      <w:lvlJc w:val="left"/>
      <w:pPr>
        <w:ind w:left="0" w:firstLine="0"/>
      </w:pPr>
      <w:rPr>
        <w:rFonts w:hint="eastAsia" w:ascii="黑体" w:eastAsia="黑体"/>
        <w:b w:val="0"/>
        <w:i w:val="0"/>
        <w:sz w:val="21"/>
      </w:rPr>
    </w:lvl>
    <w:lvl w:ilvl="2" w:tentative="0">
      <w:start w:val="1"/>
      <w:numFmt w:val="decimal"/>
      <w:pStyle w:val="67"/>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127"/>
      <w:suff w:val="nothing"/>
      <w:lvlText w:val="%1.%2.%3.%4.%5　"/>
      <w:lvlJc w:val="left"/>
      <w:pPr>
        <w:ind w:left="0" w:firstLine="0"/>
      </w:pPr>
      <w:rPr>
        <w:rFonts w:hint="eastAsia" w:ascii="黑体" w:eastAsia="黑体"/>
        <w:b w:val="0"/>
        <w:i w:val="0"/>
        <w:sz w:val="21"/>
      </w:rPr>
    </w:lvl>
    <w:lvl w:ilvl="5" w:tentative="0">
      <w:start w:val="1"/>
      <w:numFmt w:val="decimal"/>
      <w:pStyle w:val="9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0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A9FFF4B"/>
    <w:multiLevelType w:val="multilevel"/>
    <w:tmpl w:val="6A9FFF4B"/>
    <w:lvl w:ilvl="0" w:tentative="0">
      <w:start w:val="1"/>
      <w:numFmt w:val="none"/>
      <w:pStyle w:val="122"/>
      <w:suff w:val="nothing"/>
      <w:lvlText w:val="%1"/>
      <w:lvlJc w:val="left"/>
      <w:pPr>
        <w:ind w:left="0" w:firstLine="0"/>
      </w:pPr>
      <w:rPr>
        <w:rFonts w:hint="eastAsia"/>
      </w:rPr>
    </w:lvl>
    <w:lvl w:ilvl="1" w:tentative="0">
      <w:start w:val="1"/>
      <w:numFmt w:val="decimal"/>
      <w:pStyle w:val="7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98"/>
      <w:suff w:val="nothing"/>
      <w:lvlText w:val="%1%2.%3.%4　"/>
      <w:lvlJc w:val="left"/>
      <w:pPr>
        <w:ind w:left="0" w:firstLine="0"/>
      </w:pPr>
      <w:rPr>
        <w:rFonts w:hint="eastAsia" w:ascii="黑体" w:eastAsia="黑体"/>
        <w:b w:val="0"/>
        <w:i w:val="0"/>
        <w:sz w:val="21"/>
      </w:rPr>
    </w:lvl>
    <w:lvl w:ilvl="4" w:tentative="0">
      <w:start w:val="1"/>
      <w:numFmt w:val="decimal"/>
      <w:pStyle w:val="112"/>
      <w:suff w:val="nothing"/>
      <w:lvlText w:val="%1%2.%3.%4.%5　"/>
      <w:lvlJc w:val="left"/>
      <w:pPr>
        <w:ind w:left="0" w:firstLine="0"/>
      </w:pPr>
      <w:rPr>
        <w:rFonts w:hint="eastAsia" w:ascii="黑体" w:eastAsia="黑体"/>
        <w:b w:val="0"/>
        <w:i w:val="0"/>
        <w:sz w:val="21"/>
      </w:rPr>
    </w:lvl>
    <w:lvl w:ilvl="5" w:tentative="0">
      <w:start w:val="1"/>
      <w:numFmt w:val="decimal"/>
      <w:pStyle w:val="131"/>
      <w:suff w:val="nothing"/>
      <w:lvlText w:val="%1%2.%3.%4.%5.%6　"/>
      <w:lvlJc w:val="left"/>
      <w:pPr>
        <w:ind w:left="0" w:firstLine="0"/>
      </w:pPr>
      <w:rPr>
        <w:rFonts w:hint="eastAsia" w:ascii="黑体" w:eastAsia="黑体"/>
        <w:b w:val="0"/>
        <w:i w:val="0"/>
        <w:sz w:val="21"/>
      </w:rPr>
    </w:lvl>
    <w:lvl w:ilvl="6" w:tentative="0">
      <w:start w:val="1"/>
      <w:numFmt w:val="decimal"/>
      <w:pStyle w:val="11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CA41985"/>
    <w:multiLevelType w:val="multilevel"/>
    <w:tmpl w:val="6CA41985"/>
    <w:lvl w:ilvl="0" w:tentative="0">
      <w:start w:val="1"/>
      <w:numFmt w:val="decimal"/>
      <w:pStyle w:val="22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20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DBF04F4"/>
    <w:multiLevelType w:val="multilevel"/>
    <w:tmpl w:val="6DBF04F4"/>
    <w:lvl w:ilvl="0" w:tentative="0">
      <w:start w:val="1"/>
      <w:numFmt w:val="none"/>
      <w:pStyle w:val="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93"/>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7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6"/>
  </w:num>
  <w:num w:numId="3">
    <w:abstractNumId w:val="27"/>
  </w:num>
  <w:num w:numId="4">
    <w:abstractNumId w:val="29"/>
  </w:num>
  <w:num w:numId="5">
    <w:abstractNumId w:val="34"/>
  </w:num>
  <w:num w:numId="6">
    <w:abstractNumId w:val="7"/>
  </w:num>
  <w:num w:numId="7">
    <w:abstractNumId w:val="21"/>
  </w:num>
  <w:num w:numId="8">
    <w:abstractNumId w:val="4"/>
  </w:num>
  <w:num w:numId="9">
    <w:abstractNumId w:val="32"/>
  </w:num>
  <w:num w:numId="10">
    <w:abstractNumId w:val="17"/>
  </w:num>
  <w:num w:numId="11">
    <w:abstractNumId w:val="28"/>
  </w:num>
  <w:num w:numId="12">
    <w:abstractNumId w:val="18"/>
  </w:num>
  <w:num w:numId="13">
    <w:abstractNumId w:val="9"/>
  </w:num>
  <w:num w:numId="14">
    <w:abstractNumId w:val="15"/>
  </w:num>
  <w:num w:numId="15">
    <w:abstractNumId w:val="22"/>
  </w:num>
  <w:num w:numId="16">
    <w:abstractNumId w:val="25"/>
  </w:num>
  <w:num w:numId="17">
    <w:abstractNumId w:val="12"/>
  </w:num>
  <w:num w:numId="18">
    <w:abstractNumId w:val="20"/>
  </w:num>
  <w:num w:numId="19">
    <w:abstractNumId w:val="13"/>
  </w:num>
  <w:num w:numId="20">
    <w:abstractNumId w:val="23"/>
  </w:num>
  <w:num w:numId="21">
    <w:abstractNumId w:val="26"/>
  </w:num>
  <w:num w:numId="22">
    <w:abstractNumId w:val="11"/>
  </w:num>
  <w:num w:numId="23">
    <w:abstractNumId w:val="5"/>
  </w:num>
  <w:num w:numId="24">
    <w:abstractNumId w:val="33"/>
  </w:num>
  <w:num w:numId="25">
    <w:abstractNumId w:val="8"/>
  </w:num>
  <w:num w:numId="26">
    <w:abstractNumId w:val="31"/>
  </w:num>
  <w:num w:numId="27">
    <w:abstractNumId w:val="24"/>
  </w:num>
  <w:num w:numId="28">
    <w:abstractNumId w:val="3"/>
  </w:num>
  <w:num w:numId="29">
    <w:abstractNumId w:val="19"/>
  </w:num>
  <w:num w:numId="30">
    <w:abstractNumId w:val="30"/>
  </w:num>
  <w:num w:numId="31">
    <w:abstractNumId w:val="1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Full" w:cryptAlgorithmClass="hash" w:cryptAlgorithmType="typeAny" w:cryptAlgorithmSid="4" w:cryptSpinCount="0" w:hash="PF0hIFQk2zQa226GwtnFc0ehRHQ=" w:salt="oP/IjmH3Dillt+W0lsMI1g=="/>
  <w:defaultTabStop w:val="420"/>
  <w:hyphenationZone w:val="360"/>
  <w:drawingGridHorizontalSpacing w:val="105"/>
  <w:drawingGridVerticalSpacing w:val="15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2221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B2C0A"/>
    <w:rsid w:val="033513B6"/>
    <w:rsid w:val="03EB0E71"/>
    <w:rsid w:val="0BF7465A"/>
    <w:rsid w:val="11D113C2"/>
    <w:rsid w:val="16244719"/>
    <w:rsid w:val="167F00E5"/>
    <w:rsid w:val="200E3486"/>
    <w:rsid w:val="222A65E3"/>
    <w:rsid w:val="24CF77D7"/>
    <w:rsid w:val="25761CD5"/>
    <w:rsid w:val="25B27F5B"/>
    <w:rsid w:val="277C423E"/>
    <w:rsid w:val="2E1C2A2B"/>
    <w:rsid w:val="2E5C0368"/>
    <w:rsid w:val="2F2E7BEA"/>
    <w:rsid w:val="300402E1"/>
    <w:rsid w:val="31022216"/>
    <w:rsid w:val="3A1A7360"/>
    <w:rsid w:val="3BF042ED"/>
    <w:rsid w:val="410A4BA0"/>
    <w:rsid w:val="42FC76D0"/>
    <w:rsid w:val="4ACD4775"/>
    <w:rsid w:val="4E882D43"/>
    <w:rsid w:val="4F581A97"/>
    <w:rsid w:val="50B500CA"/>
    <w:rsid w:val="513B3C4F"/>
    <w:rsid w:val="51943553"/>
    <w:rsid w:val="5DF2000D"/>
    <w:rsid w:val="609B16E3"/>
    <w:rsid w:val="6B3903DA"/>
    <w:rsid w:val="748E678F"/>
    <w:rsid w:val="7D440D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4"/>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7"/>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48"/>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5"/>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正文文本 字符"/>
    <w:link w:val="13"/>
    <w:qFormat/>
    <w:uiPriority w:val="0"/>
    <w:rPr>
      <w:rFonts w:ascii="Times New Roman" w:hAnsi="Times New Roman" w:eastAsia="宋体" w:cs="Times New Roman"/>
      <w:szCs w:val="20"/>
    </w:rPr>
  </w:style>
  <w:style w:type="character" w:customStyle="1" w:styleId="45">
    <w:name w:val="批注框文本 字符"/>
    <w:link w:val="16"/>
    <w:semiHidden/>
    <w:qFormat/>
    <w:uiPriority w:val="99"/>
    <w:rPr>
      <w:sz w:val="18"/>
      <w:szCs w:val="18"/>
    </w:rPr>
  </w:style>
  <w:style w:type="character" w:customStyle="1" w:styleId="46">
    <w:name w:val="页脚 字符"/>
    <w:link w:val="17"/>
    <w:qFormat/>
    <w:uiPriority w:val="99"/>
    <w:rPr>
      <w:rFonts w:ascii="宋体" w:hAnsi="Times New Roman" w:eastAsia="宋体" w:cs="Times New Roman"/>
      <w:sz w:val="18"/>
      <w:szCs w:val="18"/>
    </w:rPr>
  </w:style>
  <w:style w:type="character" w:customStyle="1" w:styleId="47">
    <w:name w:val="页眉 字符"/>
    <w:link w:val="18"/>
    <w:qFormat/>
    <w:uiPriority w:val="99"/>
    <w:rPr>
      <w:rFonts w:ascii="Times New Roman" w:hAnsi="Times New Roman" w:eastAsia="宋体" w:cs="Times New Roman"/>
      <w:sz w:val="18"/>
      <w:szCs w:val="18"/>
    </w:rPr>
  </w:style>
  <w:style w:type="character" w:customStyle="1" w:styleId="48">
    <w:name w:val="脚注文本 字符"/>
    <w:link w:val="21"/>
    <w:semiHidden/>
    <w:qFormat/>
    <w:uiPriority w:val="0"/>
    <w:rPr>
      <w:rFonts w:ascii="宋体" w:hAnsi="Times New Roman" w:eastAsia="宋体" w:cs="Times New Roman"/>
      <w:sz w:val="18"/>
      <w:szCs w:val="18"/>
    </w:rPr>
  </w:style>
  <w:style w:type="character" w:customStyle="1" w:styleId="49">
    <w:name w:val="标题 字符"/>
    <w:link w:val="26"/>
    <w:qFormat/>
    <w:uiPriority w:val="0"/>
    <w:rPr>
      <w:rFonts w:ascii="Arial" w:hAnsi="Arial" w:eastAsia="宋体" w:cs="Arial"/>
      <w:b/>
      <w:bCs/>
      <w:sz w:val="32"/>
      <w:szCs w:val="32"/>
    </w:rPr>
  </w:style>
  <w:style w:type="character" w:customStyle="1" w:styleId="50">
    <w:name w:val="标准文件_示例X后 字符"/>
    <w:basedOn w:val="51"/>
    <w:link w:val="53"/>
    <w:qFormat/>
    <w:uiPriority w:val="0"/>
    <w:rPr>
      <w:rFonts w:ascii="宋体" w:hAnsi="Times New Roman"/>
      <w:sz w:val="18"/>
    </w:rPr>
  </w:style>
  <w:style w:type="character" w:customStyle="1" w:styleId="51">
    <w:name w:val="标准文件_段 Char"/>
    <w:link w:val="52"/>
    <w:qFormat/>
    <w:uiPriority w:val="0"/>
    <w:rPr>
      <w:rFonts w:ascii="宋体" w:hAnsi="Times New Roman"/>
      <w:sz w:val="21"/>
    </w:rPr>
  </w:style>
  <w:style w:type="paragraph" w:customStyle="1" w:styleId="52">
    <w:name w:val="标准文件_段"/>
    <w:link w:val="5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3">
    <w:name w:val="标准文件_示例X后"/>
    <w:basedOn w:val="52"/>
    <w:link w:val="50"/>
    <w:qFormat/>
    <w:uiPriority w:val="0"/>
    <w:pPr>
      <w:ind w:left="1049" w:firstLine="0" w:firstLineChars="0"/>
    </w:pPr>
    <w:rPr>
      <w:sz w:val="18"/>
    </w:rPr>
  </w:style>
  <w:style w:type="character" w:customStyle="1" w:styleId="54">
    <w:name w:val="Subtle Reference"/>
    <w:qFormat/>
    <w:uiPriority w:val="31"/>
    <w:rPr>
      <w:smallCaps/>
      <w:color w:val="C0504D"/>
      <w:u w:val="single"/>
    </w:rPr>
  </w:style>
  <w:style w:type="character" w:customStyle="1" w:styleId="55">
    <w:name w:val="标准文件_图表脚注内容"/>
    <w:qFormat/>
    <w:uiPriority w:val="0"/>
    <w:rPr>
      <w:rFonts w:ascii="宋体" w:hAnsi="宋体" w:eastAsia="宋体" w:cs="Times New Roman"/>
      <w:spacing w:val="0"/>
      <w:sz w:val="18"/>
      <w:vertAlign w:val="superscript"/>
    </w:rPr>
  </w:style>
  <w:style w:type="character" w:customStyle="1" w:styleId="56">
    <w:name w:val="标准文件_来源"/>
    <w:basedOn w:val="29"/>
    <w:qFormat/>
    <w:uiPriority w:val="1"/>
    <w:rPr>
      <w:rFonts w:eastAsia="宋体"/>
      <w:sz w:val="21"/>
    </w:rPr>
  </w:style>
  <w:style w:type="character" w:styleId="57">
    <w:name w:val="Placeholder Text"/>
    <w:basedOn w:val="29"/>
    <w:semiHidden/>
    <w:qFormat/>
    <w:uiPriority w:val="99"/>
    <w:rPr>
      <w:color w:val="808080"/>
    </w:rPr>
  </w:style>
  <w:style w:type="character" w:customStyle="1" w:styleId="58">
    <w:name w:val="个人答复风格"/>
    <w:qFormat/>
    <w:uiPriority w:val="0"/>
    <w:rPr>
      <w:rFonts w:ascii="Arial" w:hAnsi="Arial" w:eastAsia="宋体" w:cs="Arial"/>
      <w:color w:val="auto"/>
      <w:spacing w:val="0"/>
      <w:sz w:val="20"/>
    </w:rPr>
  </w:style>
  <w:style w:type="character" w:customStyle="1" w:styleId="59">
    <w:name w:val="引用 字符"/>
    <w:link w:val="60"/>
    <w:qFormat/>
    <w:uiPriority w:val="29"/>
    <w:rPr>
      <w:i/>
      <w:iCs/>
      <w:color w:val="000000"/>
    </w:rPr>
  </w:style>
  <w:style w:type="paragraph" w:styleId="60">
    <w:name w:val="Quote"/>
    <w:basedOn w:val="1"/>
    <w:next w:val="1"/>
    <w:link w:val="59"/>
    <w:qFormat/>
    <w:uiPriority w:val="29"/>
    <w:rPr>
      <w:i/>
      <w:iCs/>
      <w:color w:val="000000"/>
    </w:rPr>
  </w:style>
  <w:style w:type="character" w:customStyle="1" w:styleId="61">
    <w:name w:val="个人撰写风格"/>
    <w:qFormat/>
    <w:uiPriority w:val="0"/>
    <w:rPr>
      <w:rFonts w:ascii="Arial" w:hAnsi="Arial" w:eastAsia="宋体" w:cs="Arial"/>
      <w:color w:val="auto"/>
      <w:spacing w:val="0"/>
      <w:sz w:val="20"/>
    </w:rPr>
  </w:style>
  <w:style w:type="character" w:customStyle="1" w:styleId="62">
    <w:name w:val="标准文件_发布"/>
    <w:qFormat/>
    <w:uiPriority w:val="0"/>
    <w:rPr>
      <w:rFonts w:ascii="黑体" w:eastAsia="黑体"/>
      <w:spacing w:val="0"/>
      <w:w w:val="100"/>
      <w:position w:val="3"/>
      <w:sz w:val="28"/>
    </w:rPr>
  </w:style>
  <w:style w:type="character" w:customStyle="1" w:styleId="63">
    <w:name w:val="发布"/>
    <w:basedOn w:val="29"/>
    <w:qFormat/>
    <w:uiPriority w:val="0"/>
    <w:rPr>
      <w:rFonts w:ascii="黑体" w:eastAsia="黑体"/>
      <w:spacing w:val="85"/>
      <w:w w:val="100"/>
      <w:position w:val="3"/>
      <w:sz w:val="28"/>
      <w:szCs w:val="28"/>
    </w:rPr>
  </w:style>
  <w:style w:type="paragraph" w:customStyle="1" w:styleId="64">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65">
    <w:name w:val="标准文件_引言二级无标题"/>
    <w:basedOn w:val="66"/>
    <w:next w:val="52"/>
    <w:qFormat/>
    <w:uiPriority w:val="0"/>
    <w:pPr>
      <w:spacing w:before="0" w:beforeLines="0" w:after="0" w:afterLines="0" w:line="276" w:lineRule="auto"/>
    </w:pPr>
    <w:rPr>
      <w:rFonts w:ascii="宋体" w:eastAsia="宋体"/>
    </w:rPr>
  </w:style>
  <w:style w:type="paragraph" w:customStyle="1" w:styleId="66">
    <w:name w:val="标准文件_引言二级条标题"/>
    <w:basedOn w:val="52"/>
    <w:next w:val="52"/>
    <w:qFormat/>
    <w:uiPriority w:val="0"/>
    <w:pPr>
      <w:numPr>
        <w:ilvl w:val="2"/>
        <w:numId w:val="2"/>
      </w:numPr>
      <w:spacing w:before="50" w:beforeLines="50" w:after="50" w:afterLines="50"/>
      <w:ind w:firstLineChars="0"/>
    </w:pPr>
    <w:rPr>
      <w:rFonts w:ascii="黑体" w:eastAsia="黑体"/>
    </w:rPr>
  </w:style>
  <w:style w:type="paragraph" w:customStyle="1" w:styleId="67">
    <w:name w:val="标准文件_附录二级条标题"/>
    <w:basedOn w:val="68"/>
    <w:next w:val="52"/>
    <w:qFormat/>
    <w:uiPriority w:val="0"/>
    <w:pPr>
      <w:widowControl/>
      <w:numPr>
        <w:ilvl w:val="2"/>
      </w:numPr>
      <w:wordWrap w:val="0"/>
      <w:overflowPunct w:val="0"/>
      <w:autoSpaceDE w:val="0"/>
      <w:autoSpaceDN w:val="0"/>
      <w:textAlignment w:val="baseline"/>
      <w:outlineLvl w:val="3"/>
    </w:pPr>
  </w:style>
  <w:style w:type="paragraph" w:customStyle="1" w:styleId="68">
    <w:name w:val="标准文件_附录一级条标题"/>
    <w:next w:val="52"/>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9">
    <w:name w:val="标准文件_文件编号"/>
    <w:basedOn w:val="5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70">
    <w:name w:val="标准文件_封面标准编号"/>
    <w:basedOn w:val="1"/>
    <w:next w:val="71"/>
    <w:qFormat/>
    <w:uiPriority w:val="0"/>
    <w:pPr>
      <w:spacing w:line="310" w:lineRule="exact"/>
      <w:jc w:val="right"/>
    </w:pPr>
    <w:rPr>
      <w:rFonts w:ascii="黑体" w:eastAsia="黑体"/>
      <w:kern w:val="0"/>
      <w:sz w:val="28"/>
    </w:rPr>
  </w:style>
  <w:style w:type="paragraph" w:customStyle="1" w:styleId="71">
    <w:name w:val="标准文件_标准代替"/>
    <w:basedOn w:val="1"/>
    <w:next w:val="1"/>
    <w:qFormat/>
    <w:uiPriority w:val="0"/>
    <w:pPr>
      <w:spacing w:line="310" w:lineRule="exact"/>
      <w:jc w:val="right"/>
    </w:pPr>
    <w:rPr>
      <w:rFonts w:ascii="宋体" w:hAnsi="宋体"/>
      <w:kern w:val="0"/>
    </w:rPr>
  </w:style>
  <w:style w:type="paragraph" w:customStyle="1" w:styleId="72">
    <w:name w:val="标准文件_章标题"/>
    <w:next w:val="52"/>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73">
    <w:name w:val="列项——"/>
    <w:qFormat/>
    <w:uiPriority w:val="0"/>
    <w:pPr>
      <w:widowControl w:val="0"/>
      <w:numPr>
        <w:ilvl w:val="0"/>
        <w:numId w:val="5"/>
      </w:numPr>
      <w:jc w:val="both"/>
    </w:pPr>
    <w:rPr>
      <w:rFonts w:ascii="宋体" w:hAnsi="宋体" w:eastAsia="宋体" w:cs="Times New Roman"/>
      <w:sz w:val="21"/>
      <w:lang w:val="en-US" w:eastAsia="zh-CN" w:bidi="ar-SA"/>
    </w:rPr>
  </w:style>
  <w:style w:type="paragraph" w:customStyle="1" w:styleId="74">
    <w:name w:val="标准文件_示例："/>
    <w:next w:val="75"/>
    <w:qFormat/>
    <w:uiPriority w:val="0"/>
    <w:pPr>
      <w:widowControl w:val="0"/>
      <w:numPr>
        <w:ilvl w:val="0"/>
        <w:numId w:val="6"/>
      </w:numPr>
      <w:jc w:val="both"/>
    </w:pPr>
    <w:rPr>
      <w:rFonts w:ascii="宋体" w:hAnsi="Times New Roman" w:eastAsia="宋体" w:cs="Times New Roman"/>
      <w:sz w:val="18"/>
      <w:szCs w:val="18"/>
      <w:lang w:val="en-US" w:eastAsia="zh-CN" w:bidi="ar-SA"/>
    </w:rPr>
  </w:style>
  <w:style w:type="paragraph" w:customStyle="1" w:styleId="75">
    <w:name w:val="标准文件_示例内容"/>
    <w:basedOn w:val="52"/>
    <w:qFormat/>
    <w:uiPriority w:val="0"/>
    <w:pPr>
      <w:ind w:firstLine="420"/>
    </w:pPr>
    <w:rPr>
      <w:sz w:val="18"/>
    </w:rPr>
  </w:style>
  <w:style w:type="paragraph" w:customStyle="1" w:styleId="76">
    <w:name w:val="封面正文"/>
    <w:qFormat/>
    <w:uiPriority w:val="0"/>
    <w:pPr>
      <w:jc w:val="both"/>
    </w:pPr>
    <w:rPr>
      <w:rFonts w:ascii="Times New Roman" w:hAnsi="Times New Roman" w:eastAsia="宋体" w:cs="Times New Roman"/>
      <w:lang w:val="en-US" w:eastAsia="zh-CN" w:bidi="ar-SA"/>
    </w:rPr>
  </w:style>
  <w:style w:type="paragraph" w:customStyle="1" w:styleId="77">
    <w:name w:val="标准文件_正文图标题"/>
    <w:next w:val="52"/>
    <w:qFormat/>
    <w:uiPriority w:val="0"/>
    <w:pPr>
      <w:numPr>
        <w:ilvl w:val="0"/>
        <w:numId w:val="7"/>
      </w:numPr>
      <w:spacing w:before="50" w:beforeLines="50" w:after="50" w:afterLines="50"/>
      <w:jc w:val="center"/>
    </w:pPr>
    <w:rPr>
      <w:rFonts w:ascii="黑体" w:hAnsi="Times New Roman" w:eastAsia="黑体" w:cs="Times New Roman"/>
      <w:sz w:val="21"/>
      <w:lang w:val="en-US" w:eastAsia="zh-CN" w:bidi="ar-SA"/>
    </w:rPr>
  </w:style>
  <w:style w:type="paragraph" w:customStyle="1" w:styleId="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79">
    <w:name w:val="二级无标题条"/>
    <w:basedOn w:val="1"/>
    <w:qFormat/>
    <w:uiPriority w:val="0"/>
    <w:pPr>
      <w:numPr>
        <w:ilvl w:val="3"/>
        <w:numId w:val="8"/>
      </w:numPr>
      <w:adjustRightInd/>
      <w:spacing w:line="240" w:lineRule="auto"/>
    </w:pPr>
    <w:rPr>
      <w:rFonts w:ascii="宋体" w:hAnsi="宋体"/>
      <w:szCs w:val="24"/>
    </w:rPr>
  </w:style>
  <w:style w:type="paragraph" w:customStyle="1" w:styleId="80">
    <w:name w:val="目录 61"/>
    <w:basedOn w:val="1"/>
    <w:next w:val="1"/>
    <w:semiHidden/>
    <w:qFormat/>
    <w:uiPriority w:val="0"/>
    <w:pPr>
      <w:adjustRightInd/>
      <w:spacing w:line="240" w:lineRule="auto"/>
      <w:jc w:val="left"/>
    </w:pPr>
  </w:style>
  <w:style w:type="paragraph" w:customStyle="1" w:styleId="81">
    <w:name w:val="标准文件_封面标准英文名称"/>
    <w:basedOn w:val="1"/>
    <w:qFormat/>
    <w:uiPriority w:val="0"/>
    <w:pPr>
      <w:spacing w:line="240" w:lineRule="auto"/>
      <w:jc w:val="center"/>
    </w:pPr>
    <w:rPr>
      <w:rFonts w:ascii="黑体" w:eastAsia="黑体"/>
      <w:b/>
      <w:sz w:val="28"/>
    </w:rPr>
  </w:style>
  <w:style w:type="paragraph" w:customStyle="1" w:styleId="82">
    <w:name w:val="标准文件_一级无标题"/>
    <w:basedOn w:val="83"/>
    <w:qFormat/>
    <w:uiPriority w:val="0"/>
    <w:pPr>
      <w:spacing w:before="0" w:beforeLines="0" w:after="0" w:afterLines="0"/>
      <w:outlineLvl w:val="9"/>
    </w:pPr>
    <w:rPr>
      <w:rFonts w:ascii="宋体" w:eastAsia="宋体"/>
    </w:rPr>
  </w:style>
  <w:style w:type="paragraph" w:customStyle="1" w:styleId="83">
    <w:name w:val="标准文件_一级条标题"/>
    <w:basedOn w:val="72"/>
    <w:next w:val="52"/>
    <w:qFormat/>
    <w:uiPriority w:val="0"/>
    <w:pPr>
      <w:numPr>
        <w:ilvl w:val="2"/>
      </w:numPr>
      <w:spacing w:before="50" w:beforeLines="50" w:after="50" w:afterLines="50"/>
      <w:outlineLvl w:val="1"/>
    </w:pPr>
  </w:style>
  <w:style w:type="paragraph" w:customStyle="1" w:styleId="84">
    <w:name w:val="标准文件_注："/>
    <w:next w:val="52"/>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85">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86">
    <w:name w:val="标准文件_附录三级条标题"/>
    <w:next w:val="52"/>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88">
    <w:name w:val="标准文件_引言四级无标题"/>
    <w:basedOn w:val="89"/>
    <w:next w:val="52"/>
    <w:qFormat/>
    <w:uiPriority w:val="0"/>
    <w:pPr>
      <w:spacing w:before="0" w:beforeLines="0" w:after="0" w:afterLines="0" w:line="276" w:lineRule="auto"/>
    </w:pPr>
    <w:rPr>
      <w:rFonts w:ascii="宋体" w:eastAsia="宋体"/>
    </w:rPr>
  </w:style>
  <w:style w:type="paragraph" w:customStyle="1" w:styleId="89">
    <w:name w:val="标准文件_引言四级条标题"/>
    <w:basedOn w:val="52"/>
    <w:next w:val="52"/>
    <w:qFormat/>
    <w:uiPriority w:val="0"/>
    <w:pPr>
      <w:numPr>
        <w:ilvl w:val="4"/>
        <w:numId w:val="2"/>
      </w:numPr>
      <w:spacing w:before="50" w:beforeLines="50" w:after="50" w:afterLines="50"/>
      <w:ind w:firstLineChars="0"/>
    </w:pPr>
    <w:rPr>
      <w:rFonts w:ascii="黑体" w:eastAsia="黑体"/>
    </w:rPr>
  </w:style>
  <w:style w:type="paragraph" w:customStyle="1" w:styleId="90">
    <w:name w:val="其他实施日期"/>
    <w:basedOn w:val="91"/>
    <w:qFormat/>
    <w:uiPriority w:val="0"/>
    <w:pPr>
      <w:framePr w:w="3997" w:h="471" w:hRule="exact" w:vSpace="181" w:vAnchor="page" w:hAnchor="page" w:x="7089" w:y="14097"/>
    </w:pPr>
  </w:style>
  <w:style w:type="paragraph" w:customStyle="1" w:styleId="91">
    <w:name w:val="实施日期"/>
    <w:basedOn w:val="92"/>
    <w:qFormat/>
    <w:uiPriority w:val="0"/>
    <w:pPr>
      <w:framePr w:hSpace="0" w:xAlign="right"/>
      <w:jc w:val="right"/>
    </w:pPr>
  </w:style>
  <w:style w:type="paragraph" w:customStyle="1" w:styleId="9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3">
    <w:name w:val="标准文件_附录图标题"/>
    <w:next w:val="52"/>
    <w:qFormat/>
    <w:uiPriority w:val="0"/>
    <w:pPr>
      <w:numPr>
        <w:ilvl w:val="1"/>
        <w:numId w:val="10"/>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4">
    <w:name w:val="标准文件_附录五级无标题"/>
    <w:basedOn w:val="95"/>
    <w:qFormat/>
    <w:uiPriority w:val="0"/>
    <w:pPr>
      <w:spacing w:before="0" w:beforeLines="0" w:after="0" w:afterLines="0" w:line="276" w:lineRule="auto"/>
      <w:outlineLvl w:val="9"/>
    </w:pPr>
    <w:rPr>
      <w:rFonts w:ascii="宋体" w:eastAsia="宋体"/>
    </w:rPr>
  </w:style>
  <w:style w:type="paragraph" w:customStyle="1" w:styleId="95">
    <w:name w:val="标准文件_附录五级条标题"/>
    <w:next w:val="52"/>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6">
    <w:name w:val="标准文件_术语条二"/>
    <w:basedOn w:val="97"/>
    <w:next w:val="52"/>
    <w:qFormat/>
    <w:uiPriority w:val="0"/>
    <w:rPr>
      <w:rFonts w:ascii="黑体" w:hAnsi="黑体" w:eastAsia="黑体" w:cs="黑体"/>
    </w:rPr>
  </w:style>
  <w:style w:type="paragraph" w:customStyle="1" w:styleId="97">
    <w:name w:val="标准文件_二级无标题"/>
    <w:basedOn w:val="98"/>
    <w:qFormat/>
    <w:uiPriority w:val="0"/>
    <w:pPr>
      <w:spacing w:before="0" w:beforeLines="0" w:after="0" w:afterLines="0"/>
      <w:outlineLvl w:val="9"/>
    </w:pPr>
    <w:rPr>
      <w:rFonts w:ascii="宋体" w:eastAsia="宋体"/>
    </w:rPr>
  </w:style>
  <w:style w:type="paragraph" w:customStyle="1" w:styleId="98">
    <w:name w:val="标准文件_二级条标题"/>
    <w:next w:val="52"/>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9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2">
    <w:name w:val="标准文件_三级项2"/>
    <w:basedOn w:val="52"/>
    <w:qFormat/>
    <w:uiPriority w:val="0"/>
    <w:pPr>
      <w:numPr>
        <w:ilvl w:val="0"/>
        <w:numId w:val="11"/>
      </w:numPr>
      <w:spacing w:line="300" w:lineRule="exact"/>
      <w:ind w:left="1276" w:hanging="425" w:firstLineChars="0"/>
    </w:pPr>
    <w:rPr>
      <w:rFonts w:ascii="Times New Roman"/>
    </w:rPr>
  </w:style>
  <w:style w:type="paragraph" w:customStyle="1" w:styleId="103">
    <w:name w:val="标准文件_附录一级无标题"/>
    <w:basedOn w:val="68"/>
    <w:qFormat/>
    <w:uiPriority w:val="0"/>
    <w:pPr>
      <w:spacing w:before="0" w:beforeLines="0" w:after="0" w:afterLines="0" w:line="276" w:lineRule="auto"/>
      <w:outlineLvl w:val="9"/>
    </w:pPr>
    <w:rPr>
      <w:rFonts w:ascii="宋体" w:eastAsia="宋体"/>
    </w:rPr>
  </w:style>
  <w:style w:type="paragraph" w:customStyle="1" w:styleId="104">
    <w:name w:val="无标题条"/>
    <w:next w:val="52"/>
    <w:qFormat/>
    <w:uiPriority w:val="0"/>
    <w:pPr>
      <w:jc w:val="both"/>
    </w:pPr>
    <w:rPr>
      <w:rFonts w:ascii="宋体" w:hAnsi="宋体" w:eastAsia="宋体" w:cs="Times New Roman"/>
      <w:sz w:val="21"/>
      <w:lang w:val="en-US" w:eastAsia="zh-CN" w:bidi="ar-SA"/>
    </w:rPr>
  </w:style>
  <w:style w:type="paragraph" w:customStyle="1" w:styleId="105">
    <w:name w:val="目录 71"/>
    <w:basedOn w:val="80"/>
    <w:semiHidden/>
    <w:qFormat/>
    <w:uiPriority w:val="0"/>
    <w:pPr>
      <w:ind w:left="1260"/>
    </w:pPr>
  </w:style>
  <w:style w:type="paragraph" w:customStyle="1" w:styleId="106">
    <w:name w:val="标准文件_示例×："/>
    <w:basedOn w:val="1"/>
    <w:next w:val="75"/>
    <w:qFormat/>
    <w:uiPriority w:val="0"/>
    <w:pPr>
      <w:widowControl/>
      <w:numPr>
        <w:ilvl w:val="0"/>
        <w:numId w:val="12"/>
      </w:numPr>
      <w:adjustRightInd/>
      <w:spacing w:line="240" w:lineRule="auto"/>
    </w:pPr>
    <w:rPr>
      <w:rFonts w:ascii="宋体" w:hAnsi="Times New Roman"/>
      <w:kern w:val="0"/>
      <w:sz w:val="18"/>
      <w:szCs w:val="18"/>
    </w:rPr>
  </w:style>
  <w:style w:type="paragraph" w:customStyle="1" w:styleId="107">
    <w:name w:val="标准文件_小写罗马数字编号列项"/>
    <w:basedOn w:val="52"/>
    <w:qFormat/>
    <w:uiPriority w:val="0"/>
    <w:pPr>
      <w:numPr>
        <w:ilvl w:val="0"/>
        <w:numId w:val="13"/>
      </w:numPr>
      <w:ind w:firstLine="0" w:firstLineChars="0"/>
    </w:pPr>
    <w:rPr>
      <w:rFonts w:cs="Arial"/>
      <w:szCs w:val="28"/>
    </w:rPr>
  </w:style>
  <w:style w:type="paragraph" w:customStyle="1" w:styleId="108">
    <w:name w:val="标准文件_术语条五"/>
    <w:basedOn w:val="109"/>
    <w:next w:val="52"/>
    <w:qFormat/>
    <w:uiPriority w:val="0"/>
    <w:rPr>
      <w:rFonts w:ascii="黑体" w:hAnsi="黑体" w:eastAsia="黑体" w:cs="黑体"/>
    </w:rPr>
  </w:style>
  <w:style w:type="paragraph" w:customStyle="1" w:styleId="109">
    <w:name w:val="标准文件_五级无标题"/>
    <w:basedOn w:val="110"/>
    <w:qFormat/>
    <w:uiPriority w:val="0"/>
    <w:pPr>
      <w:spacing w:before="0" w:beforeLines="0" w:after="0" w:afterLines="0"/>
      <w:outlineLvl w:val="9"/>
    </w:pPr>
    <w:rPr>
      <w:rFonts w:ascii="宋体" w:eastAsia="宋体"/>
    </w:rPr>
  </w:style>
  <w:style w:type="paragraph" w:customStyle="1" w:styleId="110">
    <w:name w:val="标准文件_五级条标题"/>
    <w:next w:val="52"/>
    <w:qFormat/>
    <w:uiPriority w:val="0"/>
    <w:pPr>
      <w:widowControl w:val="0"/>
      <w:numPr>
        <w:ilvl w:val="6"/>
        <w:numId w:val="4"/>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1">
    <w:name w:val="标准文件_注后"/>
    <w:basedOn w:val="52"/>
    <w:qFormat/>
    <w:uiPriority w:val="0"/>
    <w:pPr>
      <w:ind w:left="811" w:firstLine="0" w:firstLineChars="0"/>
    </w:pPr>
    <w:rPr>
      <w:sz w:val="18"/>
    </w:rPr>
  </w:style>
  <w:style w:type="paragraph" w:customStyle="1" w:styleId="112">
    <w:name w:val="标准文件_三级条标题"/>
    <w:basedOn w:val="98"/>
    <w:next w:val="52"/>
    <w:qFormat/>
    <w:uiPriority w:val="0"/>
    <w:pPr>
      <w:widowControl/>
      <w:numPr>
        <w:ilvl w:val="4"/>
      </w:numPr>
      <w:outlineLvl w:val="3"/>
    </w:pPr>
  </w:style>
  <w:style w:type="paragraph" w:customStyle="1" w:styleId="113">
    <w:name w:val="目录 91"/>
    <w:basedOn w:val="114"/>
    <w:semiHidden/>
    <w:qFormat/>
    <w:uiPriority w:val="0"/>
    <w:pPr>
      <w:ind w:left="1680"/>
    </w:pPr>
  </w:style>
  <w:style w:type="paragraph" w:customStyle="1" w:styleId="114">
    <w:name w:val="目录 81"/>
    <w:basedOn w:val="105"/>
    <w:semiHidden/>
    <w:qFormat/>
    <w:uiPriority w:val="0"/>
    <w:pPr>
      <w:ind w:left="1470"/>
    </w:pPr>
  </w:style>
  <w:style w:type="paragraph" w:customStyle="1" w:styleId="115">
    <w:name w:val="注×:后续"/>
    <w:basedOn w:val="116"/>
    <w:qFormat/>
    <w:uiPriority w:val="0"/>
    <w:pPr>
      <w:ind w:left="1406" w:leftChars="0" w:hanging="499" w:firstLineChars="0"/>
    </w:pPr>
  </w:style>
  <w:style w:type="paragraph" w:customStyle="1" w:styleId="116">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17">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118">
    <w:name w:val="标准文件_三级项"/>
    <w:basedOn w:val="1"/>
    <w:qFormat/>
    <w:uiPriority w:val="0"/>
    <w:pPr>
      <w:numPr>
        <w:ilvl w:val="2"/>
        <w:numId w:val="14"/>
      </w:numPr>
      <w:spacing w:line="300" w:lineRule="exact"/>
    </w:pPr>
    <w:rPr>
      <w:rFonts w:ascii="Times New Roman" w:hAnsi="Times New Roman"/>
    </w:rPr>
  </w:style>
  <w:style w:type="paragraph" w:customStyle="1" w:styleId="119">
    <w:name w:val="标准文件_一致程度"/>
    <w:basedOn w:val="1"/>
    <w:qFormat/>
    <w:uiPriority w:val="0"/>
    <w:pPr>
      <w:spacing w:line="440" w:lineRule="exact"/>
      <w:jc w:val="center"/>
    </w:pPr>
    <w:rPr>
      <w:sz w:val="28"/>
    </w:rPr>
  </w:style>
  <w:style w:type="paragraph" w:customStyle="1" w:styleId="12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1">
    <w:name w:val="标准文件_封面发布日期"/>
    <w:basedOn w:val="1"/>
    <w:qFormat/>
    <w:uiPriority w:val="0"/>
    <w:pPr>
      <w:spacing w:line="310" w:lineRule="exact"/>
    </w:pPr>
    <w:rPr>
      <w:rFonts w:ascii="黑体" w:eastAsia="黑体"/>
      <w:kern w:val="0"/>
      <w:sz w:val="28"/>
    </w:rPr>
  </w:style>
  <w:style w:type="paragraph" w:customStyle="1" w:styleId="122">
    <w:name w:val="前言标题"/>
    <w:next w:val="1"/>
    <w:qFormat/>
    <w:uiPriority w:val="0"/>
    <w:pPr>
      <w:numPr>
        <w:ilvl w:val="0"/>
        <w:numId w:val="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3">
    <w:name w:val="标准文件_替换文件编号"/>
    <w:basedOn w:val="69"/>
    <w:qFormat/>
    <w:uiPriority w:val="0"/>
    <w:pPr>
      <w:spacing w:before="57"/>
    </w:pPr>
    <w:rPr>
      <w:sz w:val="21"/>
    </w:rPr>
  </w:style>
  <w:style w:type="paragraph" w:customStyle="1" w:styleId="124">
    <w:name w:val="标准文件_一级项"/>
    <w:qFormat/>
    <w:uiPriority w:val="0"/>
    <w:pPr>
      <w:numPr>
        <w:ilvl w:val="0"/>
        <w:numId w:val="14"/>
      </w:numPr>
    </w:pPr>
    <w:rPr>
      <w:rFonts w:ascii="宋体" w:hAnsi="Times New Roman" w:eastAsia="宋体" w:cs="Times New Roman"/>
      <w:sz w:val="21"/>
      <w:lang w:val="en-US" w:eastAsia="zh-CN" w:bidi="ar-SA"/>
    </w:rPr>
  </w:style>
  <w:style w:type="paragraph" w:customStyle="1" w:styleId="125">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12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27">
    <w:name w:val="标准文件_附录四级条标题"/>
    <w:next w:val="52"/>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28">
    <w:name w:val="标准文件_附录表标号"/>
    <w:basedOn w:val="52"/>
    <w:next w:val="52"/>
    <w:qFormat/>
    <w:uiPriority w:val="0"/>
    <w:pPr>
      <w:numPr>
        <w:ilvl w:val="0"/>
        <w:numId w:val="15"/>
      </w:numPr>
      <w:spacing w:line="14" w:lineRule="exact"/>
      <w:ind w:firstLine="0" w:firstLineChars="0"/>
      <w:jc w:val="center"/>
    </w:pPr>
    <w:rPr>
      <w:rFonts w:eastAsia="黑体"/>
      <w:vanish/>
      <w:sz w:val="2"/>
    </w:rPr>
  </w:style>
  <w:style w:type="paragraph" w:customStyle="1" w:styleId="129">
    <w:name w:val="标准文件_正文表标题"/>
    <w:next w:val="52"/>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0">
    <w:name w:val="标准_四级无标题"/>
    <w:basedOn w:val="131"/>
    <w:next w:val="52"/>
    <w:qFormat/>
    <w:uiPriority w:val="0"/>
    <w:rPr>
      <w:rFonts w:eastAsia="宋体"/>
    </w:rPr>
  </w:style>
  <w:style w:type="paragraph" w:customStyle="1" w:styleId="131">
    <w:name w:val="标准文件_四级条标题"/>
    <w:next w:val="52"/>
    <w:qFormat/>
    <w:uiPriority w:val="0"/>
    <w:pPr>
      <w:widowControl w:val="0"/>
      <w:numPr>
        <w:ilvl w:val="5"/>
        <w:numId w:val="4"/>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32">
    <w:name w:val="附录三级无标题条"/>
    <w:basedOn w:val="133"/>
    <w:next w:val="52"/>
    <w:qFormat/>
    <w:uiPriority w:val="0"/>
    <w:pPr>
      <w:outlineLvl w:val="4"/>
    </w:pPr>
  </w:style>
  <w:style w:type="paragraph" w:customStyle="1" w:styleId="133">
    <w:name w:val="附录二级无标题条"/>
    <w:basedOn w:val="1"/>
    <w:next w:val="52"/>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标准文件_附录英文标识"/>
    <w:next w:val="13"/>
    <w:qFormat/>
    <w:uiPriority w:val="0"/>
    <w:pPr>
      <w:numPr>
        <w:ilvl w:val="0"/>
        <w:numId w:val="1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35">
    <w:name w:val="列项·"/>
    <w:basedOn w:val="52"/>
    <w:qFormat/>
    <w:uiPriority w:val="0"/>
    <w:pPr>
      <w:tabs>
        <w:tab w:val="left" w:pos="840"/>
      </w:tabs>
    </w:pPr>
  </w:style>
  <w:style w:type="paragraph" w:customStyle="1" w:styleId="136">
    <w:name w:val="标准文件_破折号列项（二级）"/>
    <w:basedOn w:val="137"/>
    <w:qFormat/>
    <w:uiPriority w:val="0"/>
    <w:pPr>
      <w:numPr>
        <w:numId w:val="18"/>
      </w:numPr>
      <w:ind w:left="0" w:firstLine="200"/>
    </w:pPr>
  </w:style>
  <w:style w:type="paragraph" w:customStyle="1" w:styleId="137">
    <w:name w:val="标准文件_破折号列项"/>
    <w:qFormat/>
    <w:uiPriority w:val="0"/>
    <w:pPr>
      <w:numPr>
        <w:ilvl w:val="0"/>
        <w:numId w:val="1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3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9">
    <w:name w:val="标准文件_三级无标题"/>
    <w:basedOn w:val="112"/>
    <w:qFormat/>
    <w:uiPriority w:val="0"/>
    <w:pPr>
      <w:spacing w:before="0" w:beforeLines="0" w:after="0" w:afterLines="0"/>
      <w:outlineLvl w:val="9"/>
    </w:pPr>
    <w:rPr>
      <w:rFonts w:ascii="宋体" w:eastAsia="宋体"/>
    </w:rPr>
  </w:style>
  <w:style w:type="paragraph" w:customStyle="1" w:styleId="140">
    <w:name w:val="标准文件_封面抬头"/>
    <w:basedOn w:val="52"/>
    <w:qFormat/>
    <w:uiPriority w:val="0"/>
    <w:pPr>
      <w:adjustRightInd w:val="0"/>
      <w:spacing w:line="800" w:lineRule="exact"/>
      <w:ind w:firstLine="0" w:firstLineChars="0"/>
      <w:jc w:val="distribute"/>
    </w:pPr>
    <w:rPr>
      <w:rFonts w:ascii="黑体" w:eastAsia="黑体"/>
      <w:b/>
      <w:sz w:val="64"/>
    </w:rPr>
  </w:style>
  <w:style w:type="paragraph" w:customStyle="1" w:styleId="141">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44">
    <w:name w:val="标准文件_英文注×："/>
    <w:basedOn w:val="1"/>
    <w:qFormat/>
    <w:uiPriority w:val="0"/>
    <w:pPr>
      <w:numPr>
        <w:ilvl w:val="0"/>
        <w:numId w:val="20"/>
      </w:numPr>
      <w:tabs>
        <w:tab w:val="left" w:pos="210"/>
      </w:tabs>
      <w:autoSpaceDE w:val="0"/>
      <w:autoSpaceDN w:val="0"/>
      <w:spacing w:line="240" w:lineRule="auto"/>
    </w:pPr>
    <w:rPr>
      <w:rFonts w:ascii="宋体" w:hAnsi="宋体"/>
      <w:kern w:val="0"/>
      <w:szCs w:val="20"/>
    </w:rPr>
  </w:style>
  <w:style w:type="paragraph" w:customStyle="1" w:styleId="145">
    <w:name w:val="标准文件_附录标识"/>
    <w:next w:val="52"/>
    <w:qFormat/>
    <w:uiPriority w:val="0"/>
    <w:pPr>
      <w:numPr>
        <w:ilvl w:val="0"/>
        <w:numId w:val="3"/>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6">
    <w:name w:val="标准文件_术语条三"/>
    <w:basedOn w:val="139"/>
    <w:next w:val="52"/>
    <w:qFormat/>
    <w:uiPriority w:val="0"/>
    <w:rPr>
      <w:rFonts w:ascii="黑体" w:hAnsi="黑体" w:eastAsia="黑体" w:cs="黑体"/>
    </w:rPr>
  </w:style>
  <w:style w:type="paragraph" w:customStyle="1" w:styleId="147">
    <w:name w:val="标准文件_前言、引言标题"/>
    <w:next w:val="1"/>
    <w:qFormat/>
    <w:uiPriority w:val="0"/>
    <w:pPr>
      <w:numPr>
        <w:ilvl w:val="0"/>
        <w:numId w:val="2"/>
      </w:numPr>
      <w:shd w:val="clear" w:color="FFFFFF" w:fill="FFFFFF"/>
      <w:spacing w:before="680" w:after="150" w:afterLines="150"/>
      <w:ind w:left="0" w:firstLine="0"/>
      <w:jc w:val="center"/>
      <w:outlineLvl w:val="0"/>
    </w:pPr>
    <w:rPr>
      <w:rFonts w:ascii="黑体" w:hAnsi="黑体" w:eastAsia="黑体" w:cs="Times New Roman"/>
      <w:sz w:val="32"/>
      <w:lang w:val="en-US" w:eastAsia="zh-CN" w:bidi="ar-SA"/>
    </w:rPr>
  </w:style>
  <w:style w:type="paragraph" w:customStyle="1" w:styleId="148">
    <w:name w:val="标准文件_附录表标题"/>
    <w:next w:val="52"/>
    <w:qFormat/>
    <w:uiPriority w:val="0"/>
    <w:pPr>
      <w:numPr>
        <w:ilvl w:val="1"/>
        <w:numId w:val="1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49">
    <w:name w:val="标准文件_封面标准分类号"/>
    <w:basedOn w:val="1"/>
    <w:qFormat/>
    <w:uiPriority w:val="0"/>
    <w:rPr>
      <w:rFonts w:ascii="黑体" w:eastAsia="黑体"/>
      <w:b/>
      <w:kern w:val="0"/>
      <w:sz w:val="28"/>
    </w:rPr>
  </w:style>
  <w:style w:type="paragraph" w:customStyle="1" w:styleId="1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1">
    <w:name w:val="标准文件_引言三级条标题"/>
    <w:basedOn w:val="52"/>
    <w:next w:val="52"/>
    <w:qFormat/>
    <w:uiPriority w:val="0"/>
    <w:pPr>
      <w:numPr>
        <w:ilvl w:val="3"/>
        <w:numId w:val="2"/>
      </w:numPr>
      <w:spacing w:before="50" w:beforeLines="50" w:after="50" w:afterLines="50"/>
      <w:ind w:firstLineChars="0"/>
    </w:pPr>
    <w:rPr>
      <w:rFonts w:ascii="黑体" w:eastAsia="黑体"/>
    </w:rPr>
  </w:style>
  <w:style w:type="paragraph" w:customStyle="1" w:styleId="15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3">
    <w:name w:val="标准文件_索引项"/>
    <w:basedOn w:val="52"/>
    <w:next w:val="52"/>
    <w:qFormat/>
    <w:uiPriority w:val="0"/>
    <w:pPr>
      <w:tabs>
        <w:tab w:val="right" w:leader="dot" w:pos="9356"/>
      </w:tabs>
      <w:ind w:left="210" w:hanging="210" w:firstLineChars="0"/>
      <w:jc w:val="left"/>
    </w:pPr>
  </w:style>
  <w:style w:type="paragraph" w:customStyle="1" w:styleId="154">
    <w:name w:val="标准文件_示例后"/>
    <w:basedOn w:val="52"/>
    <w:qFormat/>
    <w:uiPriority w:val="0"/>
    <w:pPr>
      <w:ind w:left="964" w:firstLine="0" w:firstLineChars="0"/>
    </w:pPr>
    <w:rPr>
      <w:sz w:val="18"/>
    </w:rPr>
  </w:style>
  <w:style w:type="paragraph" w:customStyle="1" w:styleId="155">
    <w:name w:val="标准文件_文件名称"/>
    <w:basedOn w:val="52"/>
    <w:next w:val="5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56">
    <w:name w:val="一级无标题条"/>
    <w:basedOn w:val="1"/>
    <w:qFormat/>
    <w:uiPriority w:val="0"/>
    <w:pPr>
      <w:numPr>
        <w:ilvl w:val="2"/>
        <w:numId w:val="8"/>
      </w:numPr>
      <w:adjustRightInd/>
      <w:spacing w:before="10" w:after="10" w:line="240" w:lineRule="auto"/>
    </w:pPr>
    <w:rPr>
      <w:rFonts w:ascii="宋体" w:hAnsi="宋体"/>
      <w:szCs w:val="24"/>
    </w:rPr>
  </w:style>
  <w:style w:type="paragraph" w:customStyle="1" w:styleId="157">
    <w:name w:val="目录 41"/>
    <w:basedOn w:val="1"/>
    <w:next w:val="1"/>
    <w:semiHidden/>
    <w:qFormat/>
    <w:uiPriority w:val="0"/>
    <w:pPr>
      <w:adjustRightInd/>
      <w:spacing w:line="240" w:lineRule="auto"/>
      <w:jc w:val="left"/>
    </w:pPr>
  </w:style>
  <w:style w:type="paragraph" w:customStyle="1" w:styleId="158">
    <w:name w:val="标准文件_术语条一"/>
    <w:basedOn w:val="82"/>
    <w:next w:val="52"/>
    <w:qFormat/>
    <w:uiPriority w:val="0"/>
    <w:rPr>
      <w:rFonts w:ascii="黑体" w:hAnsi="黑体" w:eastAsia="黑体" w:cs="黑体"/>
    </w:rPr>
  </w:style>
  <w:style w:type="paragraph" w:customStyle="1" w:styleId="15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60">
    <w:name w:val="标准文件_公式后的破折号"/>
    <w:basedOn w:val="52"/>
    <w:next w:val="52"/>
    <w:qFormat/>
    <w:uiPriority w:val="0"/>
    <w:pPr>
      <w:ind w:left="488" w:leftChars="200" w:hanging="289" w:hangingChars="290"/>
    </w:pPr>
  </w:style>
  <w:style w:type="paragraph" w:customStyle="1" w:styleId="161">
    <w:name w:val="标准文件_目录标题"/>
    <w:basedOn w:val="1"/>
    <w:qFormat/>
    <w:uiPriority w:val="0"/>
    <w:pPr>
      <w:spacing w:before="680" w:after="150" w:afterLines="150" w:line="240" w:lineRule="auto"/>
      <w:jc w:val="center"/>
    </w:pPr>
    <w:rPr>
      <w:rFonts w:ascii="黑体" w:hAnsi="黑体" w:eastAsia="黑体"/>
      <w:sz w:val="32"/>
    </w:rPr>
  </w:style>
  <w:style w:type="paragraph" w:customStyle="1" w:styleId="162">
    <w:name w:val="标准文件_英文图表脚注"/>
    <w:basedOn w:val="163"/>
    <w:qFormat/>
    <w:uiPriority w:val="0"/>
    <w:pPr>
      <w:widowControl/>
      <w:adjustRightInd/>
      <w:snapToGrid/>
      <w:spacing w:line="240" w:lineRule="auto"/>
      <w:ind w:left="79" w:hanging="79" w:hangingChars="80"/>
    </w:pPr>
    <w:rPr>
      <w:rFonts w:ascii="宋体" w:hAnsi="宋体"/>
    </w:rPr>
  </w:style>
  <w:style w:type="paragraph" w:customStyle="1" w:styleId="163">
    <w:name w:val="标准文件_标准正文"/>
    <w:basedOn w:val="1"/>
    <w:next w:val="52"/>
    <w:qFormat/>
    <w:uiPriority w:val="0"/>
    <w:pPr>
      <w:snapToGrid w:val="0"/>
      <w:ind w:firstLine="200" w:firstLineChars="200"/>
    </w:pPr>
    <w:rPr>
      <w:kern w:val="0"/>
    </w:rPr>
  </w:style>
  <w:style w:type="paragraph" w:customStyle="1" w:styleId="164">
    <w:name w:val="标准文件_引言一级条标题"/>
    <w:basedOn w:val="52"/>
    <w:next w:val="52"/>
    <w:qFormat/>
    <w:uiPriority w:val="0"/>
    <w:pPr>
      <w:numPr>
        <w:ilvl w:val="1"/>
        <w:numId w:val="2"/>
      </w:numPr>
      <w:spacing w:before="50" w:beforeLines="50" w:after="50" w:afterLines="50"/>
      <w:ind w:firstLineChars="0"/>
    </w:pPr>
    <w:rPr>
      <w:rFonts w:ascii="黑体" w:eastAsia="黑体"/>
    </w:rPr>
  </w:style>
  <w:style w:type="paragraph" w:customStyle="1" w:styleId="165">
    <w:name w:val="标准文件_页眉偶数页"/>
    <w:basedOn w:val="166"/>
    <w:next w:val="1"/>
    <w:qFormat/>
    <w:uiPriority w:val="0"/>
    <w:pPr>
      <w:tabs>
        <w:tab w:val="center" w:pos="4154"/>
        <w:tab w:val="right" w:pos="8306"/>
      </w:tabs>
      <w:jc w:val="left"/>
    </w:pPr>
  </w:style>
  <w:style w:type="paragraph" w:customStyle="1" w:styleId="1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67">
    <w:name w:val="目录 31"/>
    <w:basedOn w:val="1"/>
    <w:next w:val="1"/>
    <w:semiHidden/>
    <w:qFormat/>
    <w:uiPriority w:val="0"/>
    <w:pPr>
      <w:spacing w:line="240" w:lineRule="auto"/>
    </w:pPr>
    <w:rPr>
      <w:rFonts w:ascii="宋体" w:hAnsi="宋体"/>
      <w:iCs/>
    </w:rPr>
  </w:style>
  <w:style w:type="paragraph" w:customStyle="1" w:styleId="168">
    <w:name w:val="附录五级无标题条"/>
    <w:basedOn w:val="169"/>
    <w:next w:val="52"/>
    <w:qFormat/>
    <w:uiPriority w:val="0"/>
    <w:pPr>
      <w:outlineLvl w:val="6"/>
    </w:pPr>
  </w:style>
  <w:style w:type="paragraph" w:customStyle="1" w:styleId="169">
    <w:name w:val="附录四级无标题条"/>
    <w:basedOn w:val="132"/>
    <w:next w:val="52"/>
    <w:qFormat/>
    <w:uiPriority w:val="0"/>
    <w:pPr>
      <w:outlineLvl w:val="5"/>
    </w:pPr>
  </w:style>
  <w:style w:type="paragraph" w:customStyle="1" w:styleId="170">
    <w:name w:val="标准文件_附录图标号"/>
    <w:basedOn w:val="52"/>
    <w:next w:val="52"/>
    <w:qFormat/>
    <w:uiPriority w:val="0"/>
    <w:pPr>
      <w:numPr>
        <w:ilvl w:val="0"/>
        <w:numId w:val="10"/>
      </w:numPr>
      <w:spacing w:line="14" w:lineRule="exact"/>
      <w:ind w:firstLine="0" w:firstLineChars="0"/>
      <w:jc w:val="center"/>
    </w:pPr>
    <w:rPr>
      <w:rFonts w:ascii="黑体" w:hAnsi="黑体" w:eastAsia="黑体"/>
      <w:vanish/>
      <w:sz w:val="2"/>
      <w:szCs w:val="21"/>
    </w:rPr>
  </w:style>
  <w:style w:type="paragraph" w:customStyle="1" w:styleId="171">
    <w:name w:val="标准文件_四级无标题"/>
    <w:basedOn w:val="131"/>
    <w:qFormat/>
    <w:uiPriority w:val="0"/>
    <w:pPr>
      <w:spacing w:before="0" w:beforeLines="0" w:after="0" w:afterLines="0"/>
      <w:outlineLvl w:val="9"/>
    </w:pPr>
    <w:rPr>
      <w:rFonts w:ascii="宋体" w:hAnsi="黑体" w:eastAsia="宋体"/>
      <w:szCs w:val="52"/>
    </w:rPr>
  </w:style>
  <w:style w:type="paragraph" w:customStyle="1" w:styleId="172">
    <w:name w:val="标准文件_正文公式"/>
    <w:basedOn w:val="1"/>
    <w:next w:val="163"/>
    <w:qFormat/>
    <w:uiPriority w:val="0"/>
    <w:pPr>
      <w:tabs>
        <w:tab w:val="center" w:pos="4678"/>
        <w:tab w:val="right" w:leader="middleDot" w:pos="9356"/>
      </w:tabs>
      <w:spacing w:line="240" w:lineRule="auto"/>
    </w:pPr>
    <w:rPr>
      <w:rFonts w:ascii="宋体" w:hAnsi="宋体"/>
    </w:rPr>
  </w:style>
  <w:style w:type="paragraph" w:customStyle="1" w:styleId="173">
    <w:name w:val="三级无标题条"/>
    <w:basedOn w:val="1"/>
    <w:qFormat/>
    <w:uiPriority w:val="0"/>
    <w:pPr>
      <w:numPr>
        <w:ilvl w:val="4"/>
        <w:numId w:val="8"/>
      </w:numPr>
      <w:adjustRightInd/>
      <w:spacing w:line="240" w:lineRule="auto"/>
    </w:pPr>
    <w:rPr>
      <w:rFonts w:ascii="宋体" w:hAnsi="宋体"/>
      <w:szCs w:val="24"/>
    </w:rPr>
  </w:style>
  <w:style w:type="paragraph" w:customStyle="1" w:styleId="174">
    <w:name w:val="标准书眉一"/>
    <w:qFormat/>
    <w:uiPriority w:val="0"/>
    <w:pPr>
      <w:jc w:val="both"/>
    </w:pPr>
    <w:rPr>
      <w:rFonts w:ascii="Times New Roman" w:hAnsi="Times New Roman" w:eastAsia="宋体" w:cs="Times New Roman"/>
      <w:lang w:val="en-US" w:eastAsia="zh-CN" w:bidi="ar-SA"/>
    </w:rPr>
  </w:style>
  <w:style w:type="paragraph" w:customStyle="1" w:styleId="175">
    <w:name w:val="标准文件_索引标题"/>
    <w:basedOn w:val="176"/>
    <w:next w:val="52"/>
    <w:qFormat/>
    <w:uiPriority w:val="0"/>
  </w:style>
  <w:style w:type="paragraph" w:customStyle="1" w:styleId="176">
    <w:name w:val="标准文件_参考文献标题"/>
    <w:basedOn w:val="1"/>
    <w:next w:val="1"/>
    <w:qFormat/>
    <w:uiPriority w:val="0"/>
    <w:pPr>
      <w:widowControl/>
      <w:shd w:val="clear" w:color="FFFFFF" w:fill="FFFFFF"/>
      <w:adjustRightInd/>
      <w:spacing w:before="680" w:after="50" w:afterLines="50" w:line="240" w:lineRule="auto"/>
      <w:jc w:val="center"/>
      <w:outlineLvl w:val="0"/>
    </w:pPr>
    <w:rPr>
      <w:rFonts w:ascii="黑体" w:hAnsi="黑体" w:eastAsia="黑体"/>
      <w:kern w:val="0"/>
    </w:rPr>
  </w:style>
  <w:style w:type="paragraph" w:customStyle="1" w:styleId="177">
    <w:name w:val="附录性质"/>
    <w:basedOn w:val="1"/>
    <w:qFormat/>
    <w:uiPriority w:val="0"/>
    <w:pPr>
      <w:widowControl/>
      <w:adjustRightInd/>
      <w:jc w:val="center"/>
    </w:pPr>
    <w:rPr>
      <w:rFonts w:ascii="黑体" w:eastAsia="黑体"/>
    </w:rPr>
  </w:style>
  <w:style w:type="paragraph" w:customStyle="1" w:styleId="178">
    <w:name w:val="标准文件_索引字母"/>
    <w:next w:val="52"/>
    <w:qFormat/>
    <w:uiPriority w:val="0"/>
    <w:pPr>
      <w:jc w:val="center"/>
    </w:pPr>
    <w:rPr>
      <w:rFonts w:ascii="宋体" w:hAnsi="宋体" w:eastAsia="Times New Roman" w:cs="Times New Roman"/>
      <w:b/>
      <w:kern w:val="2"/>
      <w:sz w:val="21"/>
      <w:lang w:val="en-US" w:eastAsia="zh-CN" w:bidi="ar-SA"/>
    </w:rPr>
  </w:style>
  <w:style w:type="paragraph" w:customStyle="1" w:styleId="179">
    <w:name w:val="附录图"/>
    <w:next w:val="52"/>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80">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2">
    <w:name w:val="标准文件_一级项2"/>
    <w:basedOn w:val="52"/>
    <w:qFormat/>
    <w:uiPriority w:val="0"/>
    <w:pPr>
      <w:numPr>
        <w:ilvl w:val="0"/>
        <w:numId w:val="21"/>
      </w:numPr>
      <w:spacing w:line="300" w:lineRule="exact"/>
      <w:ind w:left="1271" w:hanging="420" w:firstLineChars="0"/>
    </w:pPr>
    <w:rPr>
      <w:rFonts w:ascii="Times New Roman"/>
    </w:rPr>
  </w:style>
  <w:style w:type="paragraph" w:customStyle="1" w:styleId="183">
    <w:name w:val="目录 51"/>
    <w:basedOn w:val="1"/>
    <w:next w:val="1"/>
    <w:semiHidden/>
    <w:qFormat/>
    <w:uiPriority w:val="0"/>
    <w:pPr>
      <w:spacing w:line="240" w:lineRule="auto"/>
    </w:pPr>
    <w:rPr>
      <w:rFonts w:ascii="宋体" w:hAnsi="宋体"/>
    </w:rPr>
  </w:style>
  <w:style w:type="paragraph" w:customStyle="1" w:styleId="184">
    <w:name w:val="发布部门"/>
    <w:next w:val="52"/>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85">
    <w:name w:val="标准文件_目次、标准名称标题"/>
    <w:basedOn w:val="147"/>
    <w:next w:val="52"/>
    <w:qFormat/>
    <w:uiPriority w:val="0"/>
    <w:pPr>
      <w:spacing w:line="460" w:lineRule="exact"/>
    </w:pPr>
  </w:style>
  <w:style w:type="paragraph" w:customStyle="1" w:styleId="186">
    <w:name w:val="其他发布日期"/>
    <w:basedOn w:val="92"/>
    <w:qFormat/>
    <w:uiPriority w:val="0"/>
    <w:pPr>
      <w:framePr w:w="3997" w:h="471" w:hRule="exact" w:hSpace="0" w:vSpace="181" w:vAnchor="page" w:hAnchor="page" w:x="1419" w:y="14097"/>
    </w:pPr>
  </w:style>
  <w:style w:type="paragraph" w:customStyle="1" w:styleId="187">
    <w:name w:val="标准文件_英文注："/>
    <w:basedOn w:val="1"/>
    <w:next w:val="52"/>
    <w:qFormat/>
    <w:uiPriority w:val="0"/>
    <w:pPr>
      <w:numPr>
        <w:ilvl w:val="0"/>
        <w:numId w:val="22"/>
      </w:numPr>
      <w:tabs>
        <w:tab w:val="left" w:pos="420"/>
      </w:tabs>
      <w:autoSpaceDE w:val="0"/>
      <w:autoSpaceDN w:val="0"/>
      <w:spacing w:line="240" w:lineRule="auto"/>
    </w:pPr>
    <w:rPr>
      <w:rFonts w:ascii="宋体" w:hAnsi="宋体"/>
      <w:kern w:val="0"/>
      <w:sz w:val="18"/>
      <w:szCs w:val="20"/>
    </w:rPr>
  </w:style>
  <w:style w:type="paragraph" w:customStyle="1" w:styleId="188">
    <w:name w:val="标准文件_ICS"/>
    <w:basedOn w:val="1"/>
    <w:qFormat/>
    <w:uiPriority w:val="0"/>
    <w:pPr>
      <w:spacing w:line="0" w:lineRule="atLeast"/>
    </w:pPr>
    <w:rPr>
      <w:rFonts w:ascii="黑体" w:hAnsi="宋体" w:eastAsia="黑体"/>
    </w:rPr>
  </w:style>
  <w:style w:type="paragraph" w:customStyle="1" w:styleId="18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0">
    <w:name w:val="附录一级无标题条"/>
    <w:basedOn w:val="191"/>
    <w:next w:val="52"/>
    <w:qFormat/>
    <w:uiPriority w:val="0"/>
    <w:pPr>
      <w:autoSpaceDN w:val="0"/>
      <w:outlineLvl w:val="2"/>
    </w:pPr>
    <w:rPr>
      <w:rFonts w:ascii="宋体" w:hAnsi="宋体" w:eastAsia="宋体"/>
    </w:rPr>
  </w:style>
  <w:style w:type="paragraph" w:customStyle="1" w:styleId="191">
    <w:name w:val="标准文件_附录章标题"/>
    <w:next w:val="5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2">
    <w:name w:val="标准文件_注×："/>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93">
    <w:name w:val="标准文件_正文英文表标题"/>
    <w:next w:val="52"/>
    <w:qFormat/>
    <w:uiPriority w:val="0"/>
    <w:pPr>
      <w:numPr>
        <w:ilvl w:val="0"/>
        <w:numId w:val="24"/>
      </w:numPr>
      <w:jc w:val="center"/>
    </w:pPr>
    <w:rPr>
      <w:rFonts w:ascii="黑体" w:hAnsi="Times New Roman" w:eastAsia="黑体" w:cs="Times New Roman"/>
      <w:sz w:val="21"/>
      <w:lang w:val="en-US" w:eastAsia="zh-CN" w:bidi="ar-SA"/>
    </w:rPr>
  </w:style>
  <w:style w:type="paragraph" w:customStyle="1" w:styleId="194">
    <w:name w:val="标准文件_术语条四"/>
    <w:basedOn w:val="171"/>
    <w:next w:val="52"/>
    <w:qFormat/>
    <w:uiPriority w:val="0"/>
    <w:rPr>
      <w:rFonts w:ascii="黑体" w:hAnsi="黑体" w:eastAsia="黑体" w:cs="黑体"/>
    </w:rPr>
  </w:style>
  <w:style w:type="paragraph" w:customStyle="1" w:styleId="195">
    <w:name w:val="标准文件_引言五级无标题"/>
    <w:basedOn w:val="196"/>
    <w:next w:val="52"/>
    <w:qFormat/>
    <w:uiPriority w:val="0"/>
    <w:pPr>
      <w:spacing w:before="0" w:beforeLines="0" w:after="0" w:afterLines="0" w:line="276" w:lineRule="auto"/>
    </w:pPr>
    <w:rPr>
      <w:rFonts w:ascii="宋体" w:eastAsia="宋体"/>
    </w:rPr>
  </w:style>
  <w:style w:type="paragraph" w:customStyle="1" w:styleId="196">
    <w:name w:val="标准文件_引言五级条标题"/>
    <w:basedOn w:val="52"/>
    <w:next w:val="52"/>
    <w:qFormat/>
    <w:uiPriority w:val="0"/>
    <w:pPr>
      <w:numPr>
        <w:ilvl w:val="5"/>
        <w:numId w:val="2"/>
      </w:numPr>
      <w:spacing w:before="50" w:beforeLines="50" w:after="50" w:afterLines="50"/>
      <w:ind w:firstLineChars="0"/>
    </w:pPr>
    <w:rPr>
      <w:rFonts w:ascii="黑体" w:eastAsia="黑体"/>
    </w:rPr>
  </w:style>
  <w:style w:type="paragraph" w:customStyle="1" w:styleId="197">
    <w:name w:val="标准文件_方框数字列项"/>
    <w:basedOn w:val="52"/>
    <w:qFormat/>
    <w:uiPriority w:val="0"/>
    <w:pPr>
      <w:numPr>
        <w:ilvl w:val="0"/>
        <w:numId w:val="25"/>
      </w:numPr>
      <w:ind w:firstLine="0" w:firstLineChars="0"/>
    </w:pPr>
  </w:style>
  <w:style w:type="paragraph" w:customStyle="1" w:styleId="198">
    <w:name w:val="标准文件_二级项"/>
    <w:qFormat/>
    <w:uiPriority w:val="0"/>
    <w:rPr>
      <w:rFonts w:ascii="宋体" w:hAnsi="Times New Roman" w:eastAsia="宋体" w:cs="Times New Roman"/>
      <w:sz w:val="21"/>
      <w:lang w:val="en-US" w:eastAsia="zh-CN" w:bidi="ar-SA"/>
    </w:rPr>
  </w:style>
  <w:style w:type="paragraph" w:customStyle="1" w:styleId="199">
    <w:name w:val="标准文件_标准部门"/>
    <w:basedOn w:val="1"/>
    <w:qFormat/>
    <w:uiPriority w:val="0"/>
    <w:pPr>
      <w:jc w:val="center"/>
    </w:pPr>
    <w:rPr>
      <w:rFonts w:ascii="黑体" w:eastAsia="黑体"/>
      <w:kern w:val="0"/>
      <w:sz w:val="44"/>
    </w:rPr>
  </w:style>
  <w:style w:type="paragraph" w:customStyle="1" w:styleId="200">
    <w:name w:val="标准文件_附录公式"/>
    <w:basedOn w:val="163"/>
    <w:next w:val="163"/>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201">
    <w:name w:val="图表脚注说明"/>
    <w:basedOn w:val="1"/>
    <w:next w:val="52"/>
    <w:qFormat/>
    <w:uiPriority w:val="0"/>
    <w:pPr>
      <w:numPr>
        <w:ilvl w:val="0"/>
        <w:numId w:val="26"/>
      </w:numPr>
      <w:adjustRightInd/>
      <w:spacing w:line="240" w:lineRule="auto"/>
      <w:ind w:left="783"/>
    </w:pPr>
    <w:rPr>
      <w:rFonts w:ascii="宋体" w:hAnsi="Times New Roman"/>
      <w:sz w:val="18"/>
      <w:szCs w:val="18"/>
    </w:rPr>
  </w:style>
  <w:style w:type="paragraph" w:customStyle="1" w:styleId="202">
    <w:name w:val="标准文件_表格"/>
    <w:basedOn w:val="52"/>
    <w:qFormat/>
    <w:uiPriority w:val="0"/>
    <w:pPr>
      <w:ind w:firstLine="0" w:firstLineChars="0"/>
      <w:jc w:val="center"/>
    </w:pPr>
    <w:rPr>
      <w:sz w:val="18"/>
    </w:rPr>
  </w:style>
  <w:style w:type="paragraph" w:customStyle="1" w:styleId="203">
    <w:name w:val="标准文件_封面密级"/>
    <w:basedOn w:val="1"/>
    <w:uiPriority w:val="0"/>
    <w:rPr>
      <w:rFonts w:eastAsia="黑体"/>
      <w:sz w:val="32"/>
    </w:rPr>
  </w:style>
  <w:style w:type="paragraph" w:customStyle="1" w:styleId="204">
    <w:name w:val="标准文件_大写罗马数字编号列项"/>
    <w:basedOn w:val="52"/>
    <w:qFormat/>
    <w:uiPriority w:val="0"/>
    <w:pPr>
      <w:numPr>
        <w:ilvl w:val="0"/>
        <w:numId w:val="27"/>
      </w:numPr>
      <w:ind w:firstLine="0" w:firstLineChars="0"/>
    </w:pPr>
    <w:rPr>
      <w:rFonts w:ascii="Times New Roman" w:cs="Arial"/>
      <w:szCs w:val="28"/>
    </w:rPr>
  </w:style>
  <w:style w:type="paragraph" w:customStyle="1" w:styleId="205">
    <w:name w:val="标准文件_参考文献条目"/>
    <w:qFormat/>
    <w:uiPriority w:val="0"/>
    <w:pPr>
      <w:numPr>
        <w:ilvl w:val="0"/>
        <w:numId w:val="28"/>
      </w:numPr>
    </w:pPr>
    <w:rPr>
      <w:rFonts w:ascii="宋体" w:hAnsi="Times New Roman" w:eastAsia="宋体" w:cs="Times New Roman"/>
      <w:lang w:val="en-US" w:eastAsia="zh-CN" w:bidi="ar-SA"/>
    </w:rPr>
  </w:style>
  <w:style w:type="paragraph" w:customStyle="1" w:styleId="206">
    <w:name w:val="标准文件_版本"/>
    <w:basedOn w:val="163"/>
    <w:qFormat/>
    <w:uiPriority w:val="0"/>
    <w:pPr>
      <w:adjustRightInd/>
      <w:snapToGrid/>
      <w:ind w:firstLine="0" w:firstLineChars="0"/>
    </w:pPr>
    <w:rPr>
      <w:rFonts w:ascii="宋体" w:hAnsi="宋体"/>
      <w:kern w:val="2"/>
    </w:rPr>
  </w:style>
  <w:style w:type="paragraph" w:customStyle="1" w:styleId="207">
    <w:name w:val="标准文件_引言三级无标题"/>
    <w:basedOn w:val="151"/>
    <w:next w:val="52"/>
    <w:qFormat/>
    <w:uiPriority w:val="0"/>
    <w:pPr>
      <w:spacing w:before="0" w:beforeLines="0" w:after="0" w:afterLines="0" w:line="276" w:lineRule="auto"/>
    </w:pPr>
    <w:rPr>
      <w:rFonts w:ascii="宋体" w:eastAsia="宋体"/>
    </w:rPr>
  </w:style>
  <w:style w:type="paragraph" w:customStyle="1" w:styleId="208">
    <w:name w:val="标准文件_附录标题"/>
    <w:basedOn w:val="145"/>
    <w:qFormat/>
    <w:uiPriority w:val="0"/>
    <w:pPr>
      <w:numPr>
        <w:ilvl w:val="0"/>
        <w:numId w:val="0"/>
      </w:numPr>
      <w:spacing w:after="280"/>
      <w:outlineLvl w:val="9"/>
    </w:pPr>
  </w:style>
  <w:style w:type="paragraph" w:customStyle="1" w:styleId="20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10">
    <w:name w:val="标准文件_正文英文图标题"/>
    <w:next w:val="52"/>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1">
    <w:name w:val="标准文件_附录二级无标题"/>
    <w:basedOn w:val="67"/>
    <w:qFormat/>
    <w:uiPriority w:val="0"/>
    <w:pPr>
      <w:spacing w:before="0" w:beforeLines="0" w:after="0" w:afterLines="0" w:line="276" w:lineRule="auto"/>
      <w:outlineLvl w:val="9"/>
    </w:pPr>
    <w:rPr>
      <w:rFonts w:ascii="宋体" w:eastAsia="宋体"/>
    </w:rPr>
  </w:style>
  <w:style w:type="paragraph" w:customStyle="1" w:styleId="212">
    <w:name w:val="标准文件_注X后"/>
    <w:basedOn w:val="52"/>
    <w:qFormat/>
    <w:uiPriority w:val="0"/>
    <w:pPr>
      <w:ind w:left="811" w:firstLine="0" w:firstLineChars="0"/>
    </w:pPr>
    <w:rPr>
      <w:sz w:val="18"/>
    </w:rPr>
  </w:style>
  <w:style w:type="paragraph" w:customStyle="1" w:styleId="21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4">
    <w:name w:val="目录 21"/>
    <w:basedOn w:val="1"/>
    <w:next w:val="1"/>
    <w:semiHidden/>
    <w:qFormat/>
    <w:uiPriority w:val="0"/>
    <w:pPr>
      <w:adjustRightInd/>
      <w:spacing w:line="240" w:lineRule="auto"/>
      <w:jc w:val="left"/>
    </w:pPr>
    <w:rPr>
      <w:bCs/>
      <w:iCs/>
    </w:rPr>
  </w:style>
  <w:style w:type="paragraph" w:customStyle="1" w:styleId="215">
    <w:name w:val="标准文件_附录前"/>
    <w:next w:val="52"/>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16">
    <w:name w:val="其他发布部门"/>
    <w:basedOn w:val="184"/>
    <w:qFormat/>
    <w:uiPriority w:val="0"/>
    <w:pPr>
      <w:spacing w:line="0" w:lineRule="atLeast"/>
    </w:pPr>
    <w:rPr>
      <w:rFonts w:ascii="黑体" w:eastAsia="黑体"/>
      <w:b w:val="0"/>
    </w:rPr>
  </w:style>
  <w:style w:type="paragraph" w:customStyle="1" w:styleId="21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8">
    <w:name w:val="标准文件_封面标准名称"/>
    <w:basedOn w:val="1"/>
    <w:qFormat/>
    <w:uiPriority w:val="0"/>
    <w:pPr>
      <w:spacing w:line="240" w:lineRule="auto"/>
      <w:jc w:val="center"/>
    </w:pPr>
    <w:rPr>
      <w:rFonts w:ascii="黑体" w:eastAsia="黑体"/>
      <w:kern w:val="0"/>
      <w:sz w:val="52"/>
    </w:rPr>
  </w:style>
  <w:style w:type="paragraph" w:customStyle="1" w:styleId="219">
    <w:name w:val="标准文件_附录四级无标题"/>
    <w:basedOn w:val="127"/>
    <w:qFormat/>
    <w:uiPriority w:val="0"/>
    <w:pPr>
      <w:spacing w:before="0" w:beforeLines="0" w:after="0" w:afterLines="0" w:line="276" w:lineRule="auto"/>
      <w:outlineLvl w:val="9"/>
    </w:pPr>
    <w:rPr>
      <w:rFonts w:ascii="宋体" w:eastAsia="宋体"/>
    </w:rPr>
  </w:style>
  <w:style w:type="paragraph" w:customStyle="1" w:styleId="220">
    <w:name w:val="标准文件_封面实施日期"/>
    <w:basedOn w:val="1"/>
    <w:qFormat/>
    <w:uiPriority w:val="0"/>
    <w:pPr>
      <w:spacing w:line="310" w:lineRule="exact"/>
      <w:jc w:val="right"/>
    </w:pPr>
    <w:rPr>
      <w:rFonts w:ascii="黑体" w:eastAsia="黑体"/>
      <w:sz w:val="28"/>
    </w:rPr>
  </w:style>
  <w:style w:type="paragraph" w:customStyle="1" w:styleId="221">
    <w:name w:val="标准文件_数字编号列项"/>
    <w:qFormat/>
    <w:uiPriority w:val="0"/>
    <w:pPr>
      <w:numPr>
        <w:ilvl w:val="0"/>
        <w:numId w:val="30"/>
      </w:numPr>
      <w:jc w:val="both"/>
    </w:pPr>
    <w:rPr>
      <w:rFonts w:ascii="宋体" w:hAnsi="宋体" w:eastAsia="宋体" w:cs="Times New Roman"/>
      <w:sz w:val="21"/>
      <w:lang w:val="en-US" w:eastAsia="zh-CN" w:bidi="ar-SA"/>
    </w:rPr>
  </w:style>
  <w:style w:type="paragraph" w:customStyle="1" w:styleId="222">
    <w:name w:val="四级无标题条"/>
    <w:basedOn w:val="1"/>
    <w:qFormat/>
    <w:uiPriority w:val="0"/>
    <w:pPr>
      <w:numPr>
        <w:ilvl w:val="5"/>
        <w:numId w:val="8"/>
      </w:numPr>
      <w:adjustRightInd/>
      <w:spacing w:line="240" w:lineRule="auto"/>
    </w:pPr>
    <w:rPr>
      <w:rFonts w:ascii="宋体" w:hAnsi="宋体"/>
      <w:szCs w:val="24"/>
    </w:rPr>
  </w:style>
  <w:style w:type="paragraph" w:customStyle="1" w:styleId="22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24">
    <w:name w:val="标准文件_脚注内容"/>
    <w:basedOn w:val="52"/>
    <w:qFormat/>
    <w:uiPriority w:val="0"/>
    <w:pPr>
      <w:ind w:left="400" w:leftChars="200" w:hanging="200" w:hangingChars="200"/>
    </w:pPr>
    <w:rPr>
      <w:sz w:val="15"/>
    </w:rPr>
  </w:style>
  <w:style w:type="paragraph" w:customStyle="1" w:styleId="225">
    <w:name w:val="标准文件_引言一级无标题"/>
    <w:basedOn w:val="164"/>
    <w:next w:val="52"/>
    <w:qFormat/>
    <w:uiPriority w:val="0"/>
    <w:pPr>
      <w:spacing w:before="0" w:beforeLines="0" w:after="0" w:afterLines="0" w:line="276" w:lineRule="auto"/>
    </w:pPr>
    <w:rPr>
      <w:rFonts w:ascii="宋体" w:eastAsia="宋体"/>
    </w:rPr>
  </w:style>
  <w:style w:type="paragraph" w:customStyle="1" w:styleId="226">
    <w:name w:val="标准文件_表格续"/>
    <w:basedOn w:val="52"/>
    <w:next w:val="52"/>
    <w:qFormat/>
    <w:uiPriority w:val="0"/>
    <w:pPr>
      <w:jc w:val="center"/>
    </w:pPr>
    <w:rPr>
      <w:rFonts w:ascii="黑体" w:hAnsi="黑体" w:eastAsia="黑体"/>
    </w:rPr>
  </w:style>
  <w:style w:type="paragraph" w:customStyle="1" w:styleId="227">
    <w:name w:val="标准文件_提示"/>
    <w:basedOn w:val="52"/>
    <w:next w:val="52"/>
    <w:qFormat/>
    <w:uiPriority w:val="0"/>
    <w:pPr>
      <w:ind w:firstLine="420"/>
    </w:pPr>
    <w:rPr>
      <w:rFonts w:ascii="黑体" w:eastAsia="黑体"/>
    </w:rPr>
  </w:style>
  <w:style w:type="paragraph" w:customStyle="1" w:styleId="228">
    <w:name w:val="标准文件_二级项2"/>
    <w:basedOn w:val="52"/>
    <w:qFormat/>
    <w:uiPriority w:val="0"/>
    <w:pPr>
      <w:numPr>
        <w:ilvl w:val="1"/>
        <w:numId w:val="14"/>
      </w:numPr>
      <w:ind w:left="1271" w:hanging="420" w:firstLineChars="0"/>
    </w:pPr>
  </w:style>
  <w:style w:type="paragraph" w:customStyle="1" w:styleId="229">
    <w:name w:val="标准文件_图表脚注"/>
    <w:basedOn w:val="1"/>
    <w:next w:val="52"/>
    <w:qFormat/>
    <w:uiPriority w:val="0"/>
    <w:pPr>
      <w:numPr>
        <w:ilvl w:val="0"/>
        <w:numId w:val="31"/>
      </w:numPr>
      <w:spacing w:line="240" w:lineRule="auto"/>
      <w:jc w:val="left"/>
    </w:pPr>
    <w:rPr>
      <w:rFonts w:ascii="宋体" w:hAnsi="宋体"/>
      <w:sz w:val="18"/>
    </w:rPr>
  </w:style>
  <w:style w:type="paragraph" w:customStyle="1" w:styleId="230">
    <w:name w:val="五级无标题条"/>
    <w:basedOn w:val="1"/>
    <w:qFormat/>
    <w:uiPriority w:val="0"/>
    <w:pPr>
      <w:numPr>
        <w:ilvl w:val="6"/>
        <w:numId w:val="8"/>
      </w:numPr>
      <w:adjustRightInd/>
    </w:pPr>
    <w:rPr>
      <w:szCs w:val="24"/>
    </w:rPr>
  </w:style>
  <w:style w:type="paragraph" w:customStyle="1" w:styleId="231">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Pages>9</Pages>
  <Words>3125</Words>
  <Characters>3306</Characters>
  <Lines>4</Lines>
  <Paragraphs>1</Paragraphs>
  <TotalTime>7</TotalTime>
  <ScaleCrop>false</ScaleCrop>
  <LinksUpToDate>false</LinksUpToDate>
  <CharactersWithSpaces>3389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2025-02-24T08:12:00Z</dcterms:created>
  <dc:creator>噜啦啦</dc:creator>
  <dc:description>&lt;config cover="true" show_menu="true" version="1.0.0" doctype="SDKXY"&gt;_x000d_
&lt;/config&gt;</dc:description>
  <cp:lastModifiedBy>噜啦啦</cp:lastModifiedBy>
  <dcterms:modified xsi:type="dcterms:W3CDTF">2025-02-25T04:16:17Z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D3913144909E4EB89F285618B72FFA50_11</vt:lpwstr>
  </property>
  <property fmtid="{D5CDD505-2E9C-101B-9397-08002B2CF9AE}" pid="16" name="KSOTemplateDocerSaveRecord">
    <vt:lpwstr>eyJoZGlkIjoiNDc4MjE5NDA4NWE0NjNjNDM5MmFmYThhYmEyOGFiOGQiLCJ1c2VySWQiOiIzMjI0OTc3OTYifQ==</vt:lpwstr>
  </property>
</Properties>
</file>